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23EBD" w14:textId="77777777" w:rsidR="00CC5AA0" w:rsidRDefault="00CC5AA0">
      <w:pPr>
        <w:divId w:val="377710072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T</w:t>
      </w:r>
    </w:p>
    <w:p w14:paraId="329DCB00" w14:textId="77777777" w:rsidR="00CC5AA0" w:rsidRDefault="00CC5AA0">
      <w:pPr>
        <w:pStyle w:val="Heading1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lastRenderedPageBreak/>
        <w:t>TradeERP — Sales, Inventory, POS &amp; Accounting</w:t>
      </w:r>
    </w:p>
    <w:p w14:paraId="6A819FE1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User &amp; Training Manual</w:t>
      </w:r>
    </w:p>
    <w:p w14:paraId="09DF75A0" w14:textId="77777777" w:rsidR="00CC5AA0" w:rsidRDefault="00CC5AA0">
      <w:pPr>
        <w:divId w:val="255212916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From company setup to period close — step by step, with real screens</w:t>
      </w:r>
    </w:p>
    <w:p w14:paraId="5CB02A67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lastRenderedPageBreak/>
        <w:drawing>
          <wp:inline distT="0" distB="0" distL="0" distR="0" wp14:anchorId="4B781834" wp14:editId="59454EA4">
            <wp:extent cx="15240000" cy="952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7A2DB" w14:textId="77777777" w:rsidR="00CC5AA0" w:rsidRDefault="00CC5AA0">
      <w:pPr>
        <w:divId w:val="531846478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lastRenderedPageBreak/>
        <w:t>Version 1.0 · Prepared 2026-09-12</w:t>
      </w:r>
    </w:p>
    <w:p w14:paraId="560FABE9" w14:textId="77777777" w:rsidR="00CC5AA0" w:rsidRDefault="00CC5AA0">
      <w:pPr>
        <w:divId w:val="961687039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Every screen in this manual comes from a demo environment with entirely fictional data.</w:t>
      </w:r>
    </w:p>
    <w:p w14:paraId="3242E954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Table of Contents</w:t>
      </w:r>
    </w:p>
    <w:p w14:paraId="4BFE13A2" w14:textId="77777777" w:rsidR="00CC5AA0" w:rsidRDefault="00CC5AA0">
      <w:pPr>
        <w:pStyle w:val="l1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introduction-and-quick-start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 Introduction and Quick Start</w:t>
        </w:r>
      </w:hyperlink>
    </w:p>
    <w:p w14:paraId="6D43F8B4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what-is-tradeerp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1.1 What is TradeERP?</w:t>
        </w:r>
      </w:hyperlink>
    </w:p>
    <w:p w14:paraId="63A8FCD6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who-uses-it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1.2 Who uses it?</w:t>
        </w:r>
      </w:hyperlink>
    </w:p>
    <w:p w14:paraId="64F889DD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signing-in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1.3 Signing in</w:t>
        </w:r>
      </w:hyperlink>
    </w:p>
    <w:p w14:paraId="2DCDC13F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the-main-layout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1.4 The main layout</w:t>
        </w:r>
      </w:hyperlink>
    </w:p>
    <w:p w14:paraId="497B5F2F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patterns-you-will-meet-on-every-screen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1.5 Patterns you will meet on every screen</w:t>
        </w:r>
      </w:hyperlink>
    </w:p>
    <w:p w14:paraId="1CFF6AFD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ten-minute-first-tour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1.6 Ten-minute first tour</w:t>
        </w:r>
      </w:hyperlink>
    </w:p>
    <w:p w14:paraId="0DB82861" w14:textId="77777777" w:rsidR="00CC5AA0" w:rsidRDefault="00CC5AA0">
      <w:pPr>
        <w:pStyle w:val="l1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organization-setup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 Organization Setup</w:t>
        </w:r>
      </w:hyperlink>
    </w:p>
    <w:p w14:paraId="6CF1DB1D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company-profile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2.1 Company profile</w:t>
        </w:r>
      </w:hyperlink>
    </w:p>
    <w:p w14:paraId="156FEB7D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branches-and-warehous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2.2 Branches and warehouses</w:t>
        </w:r>
      </w:hyperlink>
    </w:p>
    <w:p w14:paraId="01A9C8F2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document-numbering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2.3 Document numbering</w:t>
        </w:r>
      </w:hyperlink>
    </w:p>
    <w:p w14:paraId="698E97AC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user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2.4 Users</w:t>
        </w:r>
      </w:hyperlink>
    </w:p>
    <w:p w14:paraId="1E5D7E53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roles-and-permission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2.5 Roles and permissions</w:t>
        </w:r>
      </w:hyperlink>
    </w:p>
    <w:p w14:paraId="03C3F71F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chart-of-account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2.6 Chart of accounts</w:t>
        </w:r>
      </w:hyperlink>
    </w:p>
    <w:p w14:paraId="0FEBFFE2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cashbox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2.7 Cashboxes</w:t>
        </w:r>
      </w:hyperlink>
    </w:p>
    <w:p w14:paraId="6BC44D9A" w14:textId="77777777" w:rsidR="00CC5AA0" w:rsidRDefault="00CC5AA0">
      <w:pPr>
        <w:pStyle w:val="l1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catalog-and-inventory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 Catalog and Inventory</w:t>
        </w:r>
      </w:hyperlink>
    </w:p>
    <w:p w14:paraId="64E1F83E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categori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3.1 Categories</w:t>
        </w:r>
      </w:hyperlink>
    </w:p>
    <w:p w14:paraId="4BFD408F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product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3.2 Products</w:t>
        </w:r>
      </w:hyperlink>
    </w:p>
    <w:p w14:paraId="4DA28637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stock-on-hand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3.3 Stock on hand</w:t>
        </w:r>
      </w:hyperlink>
    </w:p>
    <w:p w14:paraId="6F03C4C5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batches-and-expiry-fefo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3.4 Batches and expiry (FEFO)</w:t>
        </w:r>
      </w:hyperlink>
    </w:p>
    <w:p w14:paraId="7EA09CC5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stock-ledger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3.5 Stock ledger</w:t>
        </w:r>
      </w:hyperlink>
    </w:p>
    <w:p w14:paraId="72AB1E49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adjustment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3.6 Adjustments</w:t>
        </w:r>
      </w:hyperlink>
    </w:p>
    <w:p w14:paraId="29B5C5F1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transfer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3.7 Transfers</w:t>
        </w:r>
      </w:hyperlink>
    </w:p>
    <w:p w14:paraId="3D7765EC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stock-count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3.8 Stock counts</w:t>
        </w:r>
      </w:hyperlink>
    </w:p>
    <w:p w14:paraId="288DF17E" w14:textId="77777777" w:rsidR="00CC5AA0" w:rsidRDefault="00CC5AA0">
      <w:pPr>
        <w:pStyle w:val="l1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purchasing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 Purchasing</w:t>
        </w:r>
      </w:hyperlink>
    </w:p>
    <w:p w14:paraId="687631AF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supplier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4.1 Suppliers</w:t>
        </w:r>
      </w:hyperlink>
    </w:p>
    <w:p w14:paraId="195CE849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purchase-invoic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4.2 Purchase invoices</w:t>
        </w:r>
      </w:hyperlink>
    </w:p>
    <w:p w14:paraId="1C47E69A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goods-receipt-not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4.3 Goods receipt notes</w:t>
        </w:r>
      </w:hyperlink>
    </w:p>
    <w:p w14:paraId="0D6670A0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purchase-return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4.4 Purchase returns</w:t>
        </w:r>
      </w:hyperlink>
    </w:p>
    <w:p w14:paraId="2DFB52F6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paying-supplier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4.5 Paying suppliers</w:t>
        </w:r>
      </w:hyperlink>
    </w:p>
    <w:p w14:paraId="1DAA80FC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purchasing-report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4.6 Purchasing reports</w:t>
        </w:r>
      </w:hyperlink>
    </w:p>
    <w:p w14:paraId="31230051" w14:textId="77777777" w:rsidR="00CC5AA0" w:rsidRDefault="00CC5AA0">
      <w:pPr>
        <w:pStyle w:val="l1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sales-and-point-of-sale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5. Sales and Point of Sale</w:t>
        </w:r>
      </w:hyperlink>
    </w:p>
    <w:p w14:paraId="26CFE2D1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customer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5.1 Customers</w:t>
        </w:r>
      </w:hyperlink>
    </w:p>
    <w:p w14:paraId="103D3908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cash-session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5.2 Cash sessions</w:t>
        </w:r>
      </w:hyperlink>
    </w:p>
    <w:p w14:paraId="17C197DD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point-of-sale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5.3 Point of sale</w:t>
        </w:r>
      </w:hyperlink>
    </w:p>
    <w:p w14:paraId="78EBB659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sales-invoic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5.4 Sales invoices</w:t>
        </w:r>
      </w:hyperlink>
    </w:p>
    <w:p w14:paraId="05BF75F6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order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5.5 Orders</w:t>
        </w:r>
      </w:hyperlink>
    </w:p>
    <w:p w14:paraId="1D1D1B23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return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5.6 Returns</w:t>
        </w:r>
      </w:hyperlink>
    </w:p>
    <w:p w14:paraId="00A6CD1C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collection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5.7 Collections</w:t>
        </w:r>
      </w:hyperlink>
    </w:p>
    <w:p w14:paraId="1A1751EA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sales-representativ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5.8 Sales representatives</w:t>
        </w:r>
      </w:hyperlink>
    </w:p>
    <w:p w14:paraId="0BAE2DF7" w14:textId="77777777" w:rsidR="00CC5AA0" w:rsidRDefault="00CC5AA0">
      <w:pPr>
        <w:pStyle w:val="l1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treasury-and-accounting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6. Treasury and Accounting</w:t>
        </w:r>
      </w:hyperlink>
    </w:p>
    <w:p w14:paraId="3426254D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how-the-books-are-kept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6.1 How the books are kept</w:t>
        </w:r>
      </w:hyperlink>
    </w:p>
    <w:p w14:paraId="3671BE85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cashboxes-and-cash-session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6.2 Cashboxes and cash sessions</w:t>
        </w:r>
      </w:hyperlink>
    </w:p>
    <w:p w14:paraId="44A6D7B5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expense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6.3 Expenses</w:t>
        </w:r>
      </w:hyperlink>
    </w:p>
    <w:p w14:paraId="4FAE25C0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journal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6.4 Journal</w:t>
        </w:r>
      </w:hyperlink>
    </w:p>
    <w:p w14:paraId="66EB1F46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general-ledger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6.5 General ledger</w:t>
        </w:r>
      </w:hyperlink>
    </w:p>
    <w:p w14:paraId="651BA92D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trial-balance-income-statement-balance-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6.6 Trial balance, income statement, balance sheet</w:t>
        </w:r>
      </w:hyperlink>
    </w:p>
    <w:p w14:paraId="71362100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accounting-period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6.7 Accounting periods</w:t>
        </w:r>
      </w:hyperlink>
    </w:p>
    <w:p w14:paraId="449CEE4B" w14:textId="77777777" w:rsidR="00CC5AA0" w:rsidRDefault="00CC5AA0">
      <w:pPr>
        <w:pStyle w:val="l1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reports-administration-and-safety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7. Reports, Administration and Safety</w:t>
        </w:r>
      </w:hyperlink>
    </w:p>
    <w:p w14:paraId="536E7F4C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report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7.1 Reports</w:t>
        </w:r>
      </w:hyperlink>
    </w:p>
    <w:p w14:paraId="51166E76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audit-trail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7.2 Audit trail</w:t>
        </w:r>
      </w:hyperlink>
    </w:p>
    <w:p w14:paraId="64987543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data-integrity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7.3 Data integrity</w:t>
        </w:r>
      </w:hyperlink>
    </w:p>
    <w:p w14:paraId="47D787B8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backup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7.4 Backups</w:t>
        </w:r>
      </w:hyperlink>
    </w:p>
    <w:p w14:paraId="327E8BC4" w14:textId="77777777" w:rsidR="00CC5AA0" w:rsidRDefault="00CC5AA0">
      <w:pPr>
        <w:pStyle w:val="l2"/>
        <w:numPr>
          <w:ilvl w:val="0"/>
          <w:numId w:val="1"/>
        </w:numPr>
        <w:rPr>
          <w:rFonts w:ascii="V" w:eastAsia="Times New Roman" w:hAnsi="V"/>
          <w:sz w:val="20"/>
          <w:szCs w:val="20"/>
          <w:lang w:val="en"/>
        </w:rPr>
      </w:pPr>
      <w:hyperlink w:anchor="frequently-asked-questions" w:history="1">
        <w:r>
          <w:rPr>
            <w:rStyle w:val="Hyperlink"/>
            <w:rFonts w:ascii="V" w:eastAsia="Times New Roman" w:hAnsi="V"/>
            <w:sz w:val="20"/>
            <w:szCs w:val="20"/>
            <w:lang w:val="en"/>
          </w:rPr>
          <w:t>7.5 Frequently asked questions</w:t>
        </w:r>
      </w:hyperlink>
    </w:p>
    <w:p w14:paraId="3BC4A396" w14:textId="77777777" w:rsidR="00CC5AA0" w:rsidRDefault="00CC5AA0">
      <w:pPr>
        <w:pStyle w:val="Heading1"/>
        <w:rPr>
          <w:rFonts w:ascii="V" w:eastAsia="Times New Roman" w:hAnsi="V"/>
          <w:lang w:val="en"/>
        </w:rPr>
      </w:pPr>
      <w:r>
        <w:rPr>
          <w:rStyle w:val="chn2"/>
          <w:rFonts w:ascii="V" w:eastAsia="Times New Roman" w:hAnsi="V"/>
          <w:b w:val="0"/>
          <w:bCs w:val="0"/>
          <w:lang w:val="en"/>
        </w:rPr>
        <w:lastRenderedPageBreak/>
        <w:t>Chapter 1</w:t>
      </w:r>
      <w:r>
        <w:rPr>
          <w:rFonts w:ascii="V" w:eastAsia="Times New Roman" w:hAnsi="V"/>
          <w:lang w:val="en"/>
        </w:rPr>
        <w:t>Introduction and Quick Start</w:t>
      </w:r>
    </w:p>
    <w:p w14:paraId="01C492FA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1.1 What is TradeERP?</w:t>
      </w:r>
    </w:p>
    <w:p w14:paraId="6D47405B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>TradeERP is a web-based commercial management system for companies and stores that sell goods: wholesalers, distributors, supermarkets, showrooms, and multi-branch retail chains. It brings the whole trading cycle into one place: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7"/>
        <w:gridCol w:w="7857"/>
      </w:tblGrid>
      <w:tr w:rsidR="00000000" w14:paraId="5A818A07" w14:textId="77777777">
        <w:trPr>
          <w:tblHeader/>
        </w:trPr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17CE476" w14:textId="77777777" w:rsidR="00CC5AA0" w:rsidRDefault="00CC5AA0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Area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F5567F3" w14:textId="77777777" w:rsidR="00CC5AA0" w:rsidRDefault="00CC5AA0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What it covers</w:t>
            </w:r>
          </w:p>
        </w:tc>
      </w:tr>
      <w:tr w:rsidR="00000000" w14:paraId="48B002D1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6990396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Catalog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72B718D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Products, categories, units, barcodes, prices</w:t>
            </w:r>
          </w:p>
        </w:tc>
      </w:tr>
      <w:tr w:rsidR="00000000" w14:paraId="463BF5B8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368E88A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Inventory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AADBD18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Stock on hand per warehouse, batches with expiry dates (FEFO), movement ledger, adjustments, transfers, stock counts</w:t>
            </w:r>
          </w:p>
        </w:tc>
      </w:tr>
      <w:tr w:rsidR="00000000" w14:paraId="14344700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54E6FEF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Purchasing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D28E05E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Suppliers, purchase invoices, goods receipt, returns, supplier balances</w:t>
            </w:r>
          </w:p>
        </w:tc>
      </w:tr>
      <w:tr w:rsidR="00000000" w14:paraId="5771DB35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4947E1A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Sales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FB680A4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Point of sale (POS), sales invoices, orders, returns, customers, sales representatives and their custody</w:t>
            </w:r>
          </w:p>
        </w:tc>
      </w:tr>
      <w:tr w:rsidR="00000000" w14:paraId="1EA3556C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5F372F8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Treasury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78E7175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Cashboxes, cash sessions, expenses, collections</w:t>
            </w:r>
          </w:p>
        </w:tc>
      </w:tr>
      <w:tr w:rsidR="00000000" w14:paraId="0EBEC23D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B10C162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Accounting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CD7D2CC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Double-entry journal, general ledger, trial balance, income statement, balance sheet, accounting periods</w:t>
            </w:r>
          </w:p>
        </w:tc>
      </w:tr>
      <w:tr w:rsidR="00000000" w14:paraId="1639029A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72E67BD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Administration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A4EA5BC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Users, roles and permissions, branches, numbering, backups, data-integrity checks, audit trail</w:t>
            </w:r>
          </w:p>
        </w:tc>
      </w:tr>
    </w:tbl>
    <w:p w14:paraId="2425979A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>Every sale, receipt, or expense you post creates the matching journal entry automatically — the accountant never re-types operational documents.</w:t>
      </w:r>
    </w:p>
    <w:p w14:paraId="5135B7A0" w14:textId="77777777" w:rsidR="00CC5AA0" w:rsidRDefault="00CC5AA0">
      <w:pPr>
        <w:spacing w:before="30" w:after="30"/>
        <w:divId w:val="2054694772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Demo note.</w:t>
      </w:r>
      <w:r>
        <w:rPr>
          <w:rFonts w:ascii="V" w:hAnsi="V"/>
          <w:sz w:val="20"/>
          <w:szCs w:val="20"/>
          <w:lang w:val="en"/>
        </w:rPr>
        <w:t xml:space="preserve"> All names, amounts and documents shown in this manual come from a demo company ("My Trading Company") whose data is generated automatically. Nothing in it is real.</w:t>
      </w:r>
    </w:p>
    <w:p w14:paraId="14D2564F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1.2 Who uses it?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8"/>
        <w:gridCol w:w="1572"/>
        <w:gridCol w:w="5564"/>
      </w:tblGrid>
      <w:tr w:rsidR="00000000" w14:paraId="49BE9983" w14:textId="77777777">
        <w:trPr>
          <w:tblHeader/>
        </w:trPr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445DEBA" w14:textId="77777777" w:rsidR="00CC5AA0" w:rsidRDefault="00CC5AA0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Role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77E7117" w14:textId="77777777" w:rsidR="00CC5AA0" w:rsidRDefault="00CC5AA0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Typical user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8C5724B" w14:textId="77777777" w:rsidR="00CC5AA0" w:rsidRDefault="00CC5AA0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Main screens</w:t>
            </w:r>
          </w:p>
        </w:tc>
      </w:tr>
      <w:tr w:rsidR="00000000" w14:paraId="2CAA1E28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0141094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System Administrator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CCCDD61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Owner / IT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A557D06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Everything, plus users, permissions, backups</w:t>
            </w:r>
          </w:p>
        </w:tc>
      </w:tr>
      <w:tr w:rsidR="00000000" w14:paraId="67C6D246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553A93E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Branch Manager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59078A7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Store manager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271834C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Dashboard, sales, purchases, inventory, reports of the branch</w:t>
            </w:r>
          </w:p>
        </w:tc>
      </w:tr>
      <w:tr w:rsidR="00000000" w14:paraId="28C99FE3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17DB533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Cashier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E9D4356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Front desk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22D23F7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Point of sale, cash sessions, customers</w:t>
            </w:r>
          </w:p>
        </w:tc>
      </w:tr>
      <w:tr w:rsidR="00000000" w14:paraId="7BCC60AF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A07832E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Accountant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D4072FF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Finance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C888111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Treasury, journal, ledger, statements, periods</w:t>
            </w:r>
          </w:p>
        </w:tc>
      </w:tr>
      <w:tr w:rsidR="00000000" w14:paraId="40E79B04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AA60EE9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Sales Rep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F96EBDD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Field sales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BE37AB7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Rep orders, collections, custody (also through the mobile app)</w:t>
            </w:r>
          </w:p>
        </w:tc>
      </w:tr>
    </w:tbl>
    <w:p w14:paraId="1032CECF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The system ships with 15 predefined roles; each role's permissions can be adjusted from </w:t>
      </w:r>
      <w:r>
        <w:rPr>
          <w:rStyle w:val="Strong"/>
          <w:rFonts w:ascii="V" w:hAnsi="V"/>
          <w:sz w:val="20"/>
          <w:szCs w:val="20"/>
          <w:lang w:val="en"/>
        </w:rPr>
        <w:t>Administration → Permissions</w:t>
      </w:r>
      <w:r>
        <w:rPr>
          <w:rFonts w:ascii="V" w:hAnsi="V"/>
          <w:sz w:val="20"/>
          <w:szCs w:val="20"/>
          <w:lang w:val="en"/>
        </w:rPr>
        <w:t>.</w:t>
      </w:r>
    </w:p>
    <w:p w14:paraId="08349353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1.3 Signing in</w:t>
      </w:r>
    </w:p>
    <w:p w14:paraId="64048C80" w14:textId="77777777" w:rsidR="00CC5AA0" w:rsidRDefault="00CC5AA0">
      <w:pPr>
        <w:numPr>
          <w:ilvl w:val="0"/>
          <w:numId w:val="2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Open the system address in a modern browser (Chrome, Edge, Firefox, Safari).</w:t>
      </w:r>
    </w:p>
    <w:p w14:paraId="1D8EF0EE" w14:textId="77777777" w:rsidR="00CC5AA0" w:rsidRDefault="00CC5AA0">
      <w:pPr>
        <w:numPr>
          <w:ilvl w:val="0"/>
          <w:numId w:val="2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Enter your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username or e-mail</w:t>
      </w:r>
      <w:r>
        <w:rPr>
          <w:rFonts w:ascii="V" w:eastAsia="Times New Roman" w:hAnsi="V"/>
          <w:sz w:val="20"/>
          <w:szCs w:val="20"/>
          <w:lang w:val="en"/>
        </w:rPr>
        <w:t xml:space="preserve"> and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password</w:t>
      </w:r>
      <w:r>
        <w:rPr>
          <w:rFonts w:ascii="V" w:eastAsia="Times New Roman" w:hAnsi="V"/>
          <w:sz w:val="20"/>
          <w:szCs w:val="20"/>
          <w:lang w:val="en"/>
        </w:rPr>
        <w:t>.</w:t>
      </w:r>
    </w:p>
    <w:p w14:paraId="0FBD998E" w14:textId="77777777" w:rsidR="00CC5AA0" w:rsidRDefault="00CC5AA0">
      <w:pPr>
        <w:numPr>
          <w:ilvl w:val="0"/>
          <w:numId w:val="2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Choose the interface language with the flags at the top of the login card: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English</w:t>
      </w:r>
      <w:r>
        <w:rPr>
          <w:rFonts w:ascii="V" w:eastAsia="Times New Roman" w:hAnsi="V"/>
          <w:sz w:val="20"/>
          <w:szCs w:val="20"/>
          <w:lang w:val="en"/>
        </w:rPr>
        <w:t xml:space="preserve">,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Arabic</w:t>
      </w:r>
      <w:r>
        <w:rPr>
          <w:rFonts w:ascii="V" w:eastAsia="Times New Roman" w:hAnsi="V"/>
          <w:sz w:val="20"/>
          <w:szCs w:val="20"/>
          <w:lang w:val="en"/>
        </w:rPr>
        <w:t xml:space="preserve"> or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Kurdish</w:t>
      </w:r>
      <w:r>
        <w:rPr>
          <w:rFonts w:ascii="V" w:eastAsia="Times New Roman" w:hAnsi="V"/>
          <w:sz w:val="20"/>
          <w:szCs w:val="20"/>
          <w:lang w:val="en"/>
        </w:rPr>
        <w:t>. Arabic and Kurdish switch the whole layout to right-to-left.</w:t>
      </w:r>
    </w:p>
    <w:p w14:paraId="77B88DD0" w14:textId="77777777" w:rsidR="00CC5AA0" w:rsidRDefault="00CC5AA0">
      <w:pPr>
        <w:numPr>
          <w:ilvl w:val="0"/>
          <w:numId w:val="2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Click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Sign in</w:t>
      </w:r>
      <w:r>
        <w:rPr>
          <w:rFonts w:ascii="V" w:eastAsia="Times New Roman" w:hAnsi="V"/>
          <w:sz w:val="20"/>
          <w:szCs w:val="20"/>
          <w:lang w:val="en"/>
        </w:rPr>
        <w:t xml:space="preserve">. Keep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"Keep me signed in"</w:t>
      </w:r>
      <w:r>
        <w:rPr>
          <w:rFonts w:ascii="V" w:eastAsia="Times New Roman" w:hAnsi="V"/>
          <w:sz w:val="20"/>
          <w:szCs w:val="20"/>
          <w:lang w:val="en"/>
        </w:rPr>
        <w:t xml:space="preserve"> ticked on your own device only.</w:t>
      </w:r>
    </w:p>
    <w:p w14:paraId="7E254B5C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52E6DBEB" wp14:editId="7D8FA740">
            <wp:extent cx="15240000" cy="9525000"/>
            <wp:effectExtent l="0" t="0" r="0" b="0"/>
            <wp:docPr id="2" name="Picture 2" descr="Sign-in page with the language fl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-in page with the language flag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Sign-in page with the language flag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77C910B7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>On first sign-in a new account is asked to set its own password.</w:t>
      </w:r>
    </w:p>
    <w:p w14:paraId="779325E7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1.4 The main layout</w:t>
      </w:r>
    </w:p>
    <w:p w14:paraId="6321FEA2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B103D23" wp14:editId="09061700">
            <wp:extent cx="15240000" cy="9525000"/>
            <wp:effectExtent l="0" t="0" r="0" b="0"/>
            <wp:docPr id="3" name="Picture 3" descr="The dashboard — today's numbers, balances, low stock and near-expiry ale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dashboard — today's numbers, balances, low stock and near-expiry alert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The dashboard — today's numbers, balances, low stock and near-expiry alert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2A328676" w14:textId="77777777" w:rsidR="00CC5AA0" w:rsidRDefault="00CC5AA0">
      <w:pPr>
        <w:numPr>
          <w:ilvl w:val="0"/>
          <w:numId w:val="3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Sidebar (start side)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sz w:val="20"/>
          <w:szCs w:val="20"/>
          <w:lang w:val="en"/>
        </w:rPr>
        <w:t>— grouped menu: Overview, Sales, Catalog, Inventory, Purchasing, Treasury, Accounting, Reports, Administration. Click a group title to expand it.</w:t>
      </w:r>
    </w:p>
    <w:p w14:paraId="6F5D2F23" w14:textId="77777777" w:rsidR="00CC5AA0" w:rsidRDefault="00CC5AA0">
      <w:pPr>
        <w:numPr>
          <w:ilvl w:val="0"/>
          <w:numId w:val="3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Top bar</w:t>
      </w:r>
      <w:r>
        <w:rPr>
          <w:rFonts w:ascii="V" w:eastAsia="Times New Roman" w:hAnsi="V"/>
          <w:sz w:val="20"/>
          <w:szCs w:val="20"/>
          <w:lang w:val="en"/>
        </w:rPr>
        <w:t xml:space="preserve"> — the active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branch</w:t>
      </w:r>
      <w:r>
        <w:rPr>
          <w:rFonts w:ascii="V" w:eastAsia="Times New Roman" w:hAnsi="V"/>
          <w:sz w:val="20"/>
          <w:szCs w:val="20"/>
          <w:lang w:val="en"/>
        </w:rPr>
        <w:t>, language flags, notifications bell, dark/light mode, and your profile menu.</w:t>
      </w:r>
    </w:p>
    <w:p w14:paraId="64E63C7C" w14:textId="77777777" w:rsidR="00CC5AA0" w:rsidRDefault="00CC5AA0">
      <w:pPr>
        <w:numPr>
          <w:ilvl w:val="0"/>
          <w:numId w:val="3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Dashboard</w:t>
      </w:r>
      <w:r>
        <w:rPr>
          <w:rFonts w:ascii="V" w:eastAsia="Times New Roman" w:hAnsi="V"/>
          <w:sz w:val="20"/>
          <w:szCs w:val="20"/>
          <w:lang w:val="en"/>
        </w:rPr>
        <w:t xml:space="preserve"> — quick tiles for POS, invoices, purchases, customers and reports;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Today</w:t>
      </w:r>
      <w:r>
        <w:rPr>
          <w:rFonts w:ascii="V" w:eastAsia="Times New Roman" w:hAnsi="V"/>
          <w:sz w:val="20"/>
          <w:szCs w:val="20"/>
          <w:lang w:val="en"/>
        </w:rPr>
        <w:t xml:space="preserve"> counters (sales, invoices, returns, collections, expenses);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Balances &amp; stock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sz w:val="20"/>
          <w:szCs w:val="20"/>
          <w:lang w:val="en"/>
        </w:rPr>
        <w:t>(customer receivables, supplier payables, inventory value, low-stock and near-expiry counts); a 7-day sales chart and the low-stock / near-expiry lists.</w:t>
      </w:r>
    </w:p>
    <w:p w14:paraId="6FAB5B1A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1.5 Patterns you will meet on every screen</w:t>
      </w:r>
    </w:p>
    <w:p w14:paraId="1BD2F087" w14:textId="77777777" w:rsidR="00CC5AA0" w:rsidRDefault="00CC5AA0">
      <w:pPr>
        <w:numPr>
          <w:ilvl w:val="0"/>
          <w:numId w:val="4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Lists</w:t>
      </w:r>
      <w:r>
        <w:rPr>
          <w:rFonts w:ascii="V" w:eastAsia="Times New Roman" w:hAnsi="V"/>
          <w:sz w:val="20"/>
          <w:szCs w:val="20"/>
          <w:lang w:val="en"/>
        </w:rPr>
        <w:t xml:space="preserve"> have a search box, filters, column sorting and paging. The </w:t>
      </w:r>
      <w:r>
        <w:rPr>
          <w:rStyle w:val="Strong"/>
          <w:rFonts w:ascii="Cambria Math" w:eastAsia="Times New Roman" w:hAnsi="Cambria Math" w:cs="Cambria Math"/>
          <w:sz w:val="20"/>
          <w:szCs w:val="20"/>
          <w:lang w:val="en"/>
        </w:rPr>
        <w:t>⋮</w:t>
      </w:r>
      <w:r>
        <w:rPr>
          <w:rFonts w:ascii="V" w:eastAsia="Times New Roman" w:hAnsi="V"/>
          <w:sz w:val="20"/>
          <w:szCs w:val="20"/>
          <w:lang w:val="en"/>
        </w:rPr>
        <w:t xml:space="preserve"> or pencil icon on a row opens edit/view actions.</w:t>
      </w:r>
    </w:p>
    <w:p w14:paraId="06623D18" w14:textId="77777777" w:rsidR="00CC5AA0" w:rsidRDefault="00CC5AA0">
      <w:pPr>
        <w:numPr>
          <w:ilvl w:val="0"/>
          <w:numId w:val="4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Forms</w:t>
      </w:r>
      <w:r>
        <w:rPr>
          <w:rFonts w:ascii="V" w:eastAsia="Times New Roman" w:hAnsi="V"/>
          <w:sz w:val="20"/>
          <w:szCs w:val="20"/>
          <w:lang w:val="en"/>
        </w:rPr>
        <w:t xml:space="preserve"> validate as you type; required fields are marked and the save button stays disabled until the form is valid.</w:t>
      </w:r>
    </w:p>
    <w:p w14:paraId="01CE713A" w14:textId="77777777" w:rsidR="00CC5AA0" w:rsidRDefault="00CC5AA0">
      <w:pPr>
        <w:numPr>
          <w:ilvl w:val="0"/>
          <w:numId w:val="4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Documents</w:t>
      </w:r>
      <w:r>
        <w:rPr>
          <w:rFonts w:ascii="V" w:eastAsia="Times New Roman" w:hAnsi="V"/>
          <w:sz w:val="20"/>
          <w:szCs w:val="20"/>
          <w:lang w:val="en"/>
        </w:rPr>
        <w:t xml:space="preserve"> (invoices, receipts, vouchers) have a status: </w:t>
      </w:r>
      <w:r>
        <w:rPr>
          <w:rStyle w:val="Emphasis"/>
          <w:rFonts w:ascii="V" w:eastAsia="Times New Roman" w:hAnsi="V"/>
          <w:sz w:val="20"/>
          <w:szCs w:val="20"/>
          <w:lang w:val="en"/>
        </w:rPr>
        <w:t>Draft → Posted</w:t>
      </w:r>
      <w:r>
        <w:rPr>
          <w:rFonts w:ascii="V" w:eastAsia="Times New Roman" w:hAnsi="V"/>
          <w:sz w:val="20"/>
          <w:szCs w:val="20"/>
          <w:lang w:val="en"/>
        </w:rPr>
        <w:t>. Posted documents are immutable; corrections are made with returns or adjusting entries.</w:t>
      </w:r>
    </w:p>
    <w:p w14:paraId="67DA77B0" w14:textId="77777777" w:rsidR="00CC5AA0" w:rsidRDefault="00CC5AA0">
      <w:pPr>
        <w:numPr>
          <w:ilvl w:val="0"/>
          <w:numId w:val="4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Numbers</w:t>
      </w:r>
      <w:r>
        <w:rPr>
          <w:rFonts w:ascii="V" w:eastAsia="Times New Roman" w:hAnsi="V"/>
          <w:sz w:val="20"/>
          <w:szCs w:val="20"/>
          <w:lang w:val="en"/>
        </w:rPr>
        <w:t xml:space="preserve"> follow the branch-scoped numbering series set in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Administration → Numbering</w:t>
      </w:r>
      <w:r>
        <w:rPr>
          <w:rFonts w:ascii="V" w:eastAsia="Times New Roman" w:hAnsi="V"/>
          <w:sz w:val="20"/>
          <w:szCs w:val="20"/>
          <w:lang w:val="en"/>
        </w:rPr>
        <w:t>.</w:t>
      </w:r>
    </w:p>
    <w:p w14:paraId="432E8EEE" w14:textId="77777777" w:rsidR="00CC5AA0" w:rsidRDefault="00CC5AA0">
      <w:pPr>
        <w:numPr>
          <w:ilvl w:val="0"/>
          <w:numId w:val="4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Dates and money</w:t>
      </w:r>
      <w:r>
        <w:rPr>
          <w:rFonts w:ascii="V" w:eastAsia="Times New Roman" w:hAnsi="V"/>
          <w:sz w:val="20"/>
          <w:szCs w:val="20"/>
          <w:lang w:val="en"/>
        </w:rPr>
        <w:t xml:space="preserve"> respect the company base currency (IQD by default) and the USD rate defined in company settings.</w:t>
      </w:r>
    </w:p>
    <w:p w14:paraId="6C2E11D5" w14:textId="77777777" w:rsidR="00CC5AA0" w:rsidRDefault="00CC5AA0">
      <w:pPr>
        <w:numPr>
          <w:ilvl w:val="0"/>
          <w:numId w:val="4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Print</w:t>
      </w:r>
      <w:r>
        <w:rPr>
          <w:rFonts w:ascii="V" w:eastAsia="Times New Roman" w:hAnsi="V"/>
          <w:sz w:val="20"/>
          <w:szCs w:val="20"/>
          <w:lang w:val="en"/>
        </w:rPr>
        <w:t xml:space="preserve"> buttons open a print-ready view of the document or report.</w:t>
      </w:r>
    </w:p>
    <w:p w14:paraId="3E6EFC42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1.6 Ten-minute first tour</w:t>
      </w:r>
    </w:p>
    <w:p w14:paraId="42D04EC3" w14:textId="77777777" w:rsidR="00CC5AA0" w:rsidRDefault="00CC5AA0">
      <w:pPr>
        <w:numPr>
          <w:ilvl w:val="0"/>
          <w:numId w:val="5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Open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Catalog → Products</w:t>
      </w:r>
      <w:r>
        <w:rPr>
          <w:rFonts w:ascii="V" w:eastAsia="Times New Roman" w:hAnsi="V"/>
          <w:sz w:val="20"/>
          <w:szCs w:val="20"/>
          <w:lang w:val="en"/>
        </w:rPr>
        <w:t xml:space="preserve"> and look at a product: units, barcode, purchase and sale prices.</w:t>
      </w:r>
    </w:p>
    <w:p w14:paraId="4C6A6010" w14:textId="77777777" w:rsidR="00CC5AA0" w:rsidRDefault="00CC5AA0">
      <w:pPr>
        <w:numPr>
          <w:ilvl w:val="0"/>
          <w:numId w:val="5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Open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Inventory → Stock on Hand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sz w:val="20"/>
          <w:szCs w:val="20"/>
          <w:lang w:val="en"/>
        </w:rPr>
        <w:t>and pick a warehouse.</w:t>
      </w:r>
    </w:p>
    <w:p w14:paraId="27F41BC2" w14:textId="77777777" w:rsidR="00CC5AA0" w:rsidRDefault="00CC5AA0">
      <w:pPr>
        <w:numPr>
          <w:ilvl w:val="0"/>
          <w:numId w:val="5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Open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Sales → Point of Sale</w:t>
      </w:r>
      <w:r>
        <w:rPr>
          <w:rFonts w:ascii="V" w:eastAsia="Times New Roman" w:hAnsi="V"/>
          <w:sz w:val="20"/>
          <w:szCs w:val="20"/>
          <w:lang w:val="en"/>
        </w:rPr>
        <w:t xml:space="preserve">, click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Open session</w:t>
      </w:r>
      <w:r>
        <w:rPr>
          <w:rFonts w:ascii="V" w:eastAsia="Times New Roman" w:hAnsi="V"/>
          <w:sz w:val="20"/>
          <w:szCs w:val="20"/>
          <w:lang w:val="en"/>
        </w:rPr>
        <w:t xml:space="preserve">, scan or click a few products, then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Pay (F9)</w:t>
      </w:r>
      <w:r>
        <w:rPr>
          <w:rFonts w:ascii="V" w:eastAsia="Times New Roman" w:hAnsi="V"/>
          <w:sz w:val="20"/>
          <w:szCs w:val="20"/>
          <w:lang w:val="en"/>
        </w:rPr>
        <w:t>.</w:t>
      </w:r>
    </w:p>
    <w:p w14:paraId="5AD9A210" w14:textId="77777777" w:rsidR="00CC5AA0" w:rsidRDefault="00CC5AA0">
      <w:pPr>
        <w:numPr>
          <w:ilvl w:val="0"/>
          <w:numId w:val="5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Go to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Sales → Invoices</w:t>
      </w:r>
      <w:r>
        <w:rPr>
          <w:rFonts w:ascii="V" w:eastAsia="Times New Roman" w:hAnsi="V"/>
          <w:sz w:val="20"/>
          <w:szCs w:val="20"/>
          <w:lang w:val="en"/>
        </w:rPr>
        <w:t xml:space="preserve"> — your sale is there, posted.</w:t>
      </w:r>
    </w:p>
    <w:p w14:paraId="6A2B2FAE" w14:textId="77777777" w:rsidR="00CC5AA0" w:rsidRDefault="00CC5AA0">
      <w:pPr>
        <w:numPr>
          <w:ilvl w:val="0"/>
          <w:numId w:val="5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Open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Accounting → Journal</w:t>
      </w:r>
      <w:r>
        <w:rPr>
          <w:rFonts w:ascii="V" w:eastAsia="Times New Roman" w:hAnsi="V"/>
          <w:sz w:val="20"/>
          <w:szCs w:val="20"/>
          <w:lang w:val="en"/>
        </w:rPr>
        <w:t xml:space="preserve"> — the sale's journal entry (cash / revenue / COGS / inventory) was created automatically.</w:t>
      </w:r>
    </w:p>
    <w:p w14:paraId="15D10752" w14:textId="77777777" w:rsidR="00CC5AA0" w:rsidRDefault="00CC5AA0">
      <w:pPr>
        <w:numPr>
          <w:ilvl w:val="0"/>
          <w:numId w:val="5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Open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Reports → Sales</w:t>
      </w:r>
      <w:r>
        <w:rPr>
          <w:rFonts w:ascii="V" w:eastAsia="Times New Roman" w:hAnsi="V"/>
          <w:sz w:val="20"/>
          <w:szCs w:val="20"/>
          <w:lang w:val="en"/>
        </w:rPr>
        <w:t xml:space="preserve"> for the day's totals.</w:t>
      </w:r>
    </w:p>
    <w:p w14:paraId="0F1297DA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>You have just walked the complete path from the shelf to the ledger.</w:t>
      </w:r>
    </w:p>
    <w:p w14:paraId="57584F79" w14:textId="77777777" w:rsidR="00CC5AA0" w:rsidRDefault="00CC5AA0">
      <w:pPr>
        <w:pStyle w:val="Heading1"/>
        <w:rPr>
          <w:rFonts w:ascii="V" w:eastAsia="Times New Roman" w:hAnsi="V"/>
          <w:lang w:val="en"/>
        </w:rPr>
      </w:pPr>
      <w:r>
        <w:rPr>
          <w:rStyle w:val="chn2"/>
          <w:rFonts w:ascii="V" w:eastAsia="Times New Roman" w:hAnsi="V"/>
          <w:b w:val="0"/>
          <w:bCs w:val="0"/>
          <w:lang w:val="en"/>
        </w:rPr>
        <w:t>Chapter 2</w:t>
      </w:r>
      <w:r>
        <w:rPr>
          <w:rFonts w:ascii="V" w:eastAsia="Times New Roman" w:hAnsi="V"/>
          <w:lang w:val="en"/>
        </w:rPr>
        <w:t>Organization Setup</w:t>
      </w:r>
    </w:p>
    <w:p w14:paraId="71EDC785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>Set these up once, in this order, before the first sale.</w:t>
      </w:r>
    </w:p>
    <w:p w14:paraId="4A0C2F1A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2.1 Company profile</w:t>
      </w:r>
    </w:p>
    <w:p w14:paraId="5077E6F7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Administration → Company.</w:t>
      </w:r>
      <w:r>
        <w:rPr>
          <w:rFonts w:ascii="V" w:hAnsi="V"/>
          <w:sz w:val="20"/>
          <w:szCs w:val="20"/>
          <w:lang w:val="en"/>
        </w:rPr>
        <w:t xml:space="preserve"> Name (English/Arabic), legal name, tax and registration numbers, phone, e-mail, address, base currency, USD↔IQD rate, default language, and the company logo (shown on the login page and on printed documents). Gift and discount limits per invoice are also set here.</w:t>
      </w:r>
    </w:p>
    <w:p w14:paraId="22E46880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9ACFFB7" wp14:editId="0CDAE979">
            <wp:extent cx="15240000" cy="9525000"/>
            <wp:effectExtent l="0" t="0" r="0" b="0"/>
            <wp:docPr id="4" name="Picture 4" descr="Company sett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mpany setting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Company setting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2F89B704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2.2 Branches and warehouses</w:t>
      </w:r>
    </w:p>
    <w:p w14:paraId="513ED6FD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Administration → Branches.</w:t>
      </w:r>
      <w:r>
        <w:rPr>
          <w:rFonts w:ascii="V" w:hAnsi="V"/>
          <w:sz w:val="20"/>
          <w:szCs w:val="20"/>
          <w:lang w:val="en"/>
        </w:rPr>
        <w:t xml:space="preserve"> Every branch has a code, a name, and one or more warehouses. Stock, cash sessions and document numbering are all </w:t>
      </w:r>
      <w:r>
        <w:rPr>
          <w:rStyle w:val="Strong"/>
          <w:rFonts w:ascii="V" w:hAnsi="V"/>
          <w:sz w:val="20"/>
          <w:szCs w:val="20"/>
          <w:lang w:val="en"/>
        </w:rPr>
        <w:t>branch-scoped</w:t>
      </w:r>
      <w:r>
        <w:rPr>
          <w:rFonts w:ascii="V" w:hAnsi="V"/>
          <w:sz w:val="20"/>
          <w:szCs w:val="20"/>
          <w:lang w:val="en"/>
        </w:rPr>
        <w:t>: a user sees only the branches assigned to them, and the top-bar branch selector switches the context.</w:t>
      </w:r>
    </w:p>
    <w:p w14:paraId="72CA8D23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53B8034" wp14:editId="16B21C0A">
            <wp:extent cx="15240000" cy="9525000"/>
            <wp:effectExtent l="0" t="0" r="0" b="0"/>
            <wp:docPr id="5" name="Picture 5" descr="Branches and their warehou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ranches and their warehous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Branches and their warehouse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5F9560C3" w14:textId="77777777" w:rsidR="00CC5AA0" w:rsidRDefault="00CC5AA0">
      <w:pPr>
        <w:spacing w:before="30" w:after="30"/>
        <w:divId w:val="1797791203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Tip.</w:t>
      </w:r>
      <w:r>
        <w:rPr>
          <w:rFonts w:ascii="V" w:hAnsi="V"/>
          <w:sz w:val="20"/>
          <w:szCs w:val="20"/>
          <w:lang w:val="en"/>
        </w:rPr>
        <w:t xml:space="preserve"> Create one "Main" warehouse per branch first. Add "Damaged" or "Showroom" warehouses later only if you really move stock between them.</w:t>
      </w:r>
    </w:p>
    <w:p w14:paraId="00AE0C29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2.3 Document numbering</w:t>
      </w:r>
    </w:p>
    <w:p w14:paraId="301522EA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Administration → Numbering.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Each document type (sales invoice, purchase invoice, receipt, payment voucher, journal entry…) has its own prefix, next number and padding per branch. Numbers are assigned when a document is </w:t>
      </w:r>
      <w:r>
        <w:rPr>
          <w:rStyle w:val="Strong"/>
          <w:rFonts w:ascii="V" w:hAnsi="V"/>
          <w:sz w:val="20"/>
          <w:szCs w:val="20"/>
          <w:lang w:val="en"/>
        </w:rPr>
        <w:t>posted</w:t>
      </w:r>
      <w:r>
        <w:rPr>
          <w:rFonts w:ascii="V" w:hAnsi="V"/>
          <w:sz w:val="20"/>
          <w:szCs w:val="20"/>
          <w:lang w:val="en"/>
        </w:rPr>
        <w:t>, so drafts never consume a number.</w:t>
      </w:r>
    </w:p>
    <w:p w14:paraId="35E93052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9EA7A9B" wp14:editId="436E7762">
            <wp:extent cx="15240000" cy="9525000"/>
            <wp:effectExtent l="0" t="0" r="0" b="0"/>
            <wp:docPr id="6" name="Picture 6" descr="Numbering series per document type and bran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umbering series per document type and branch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Numbering series per document type and branc</w:t>
      </w:r>
      <w:r>
        <w:rPr>
          <w:rFonts w:ascii="V" w:eastAsia="Times New Roman" w:hAnsi="V"/>
          <w:sz w:val="20"/>
          <w:szCs w:val="20"/>
          <w:lang w:val="en"/>
        </w:rPr>
        <w:t>h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4DEF7971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2.4 Users</w:t>
      </w:r>
    </w:p>
    <w:p w14:paraId="7712B652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Administration → Users.</w:t>
      </w:r>
      <w:r>
        <w:rPr>
          <w:rFonts w:ascii="V" w:hAnsi="V"/>
          <w:sz w:val="20"/>
          <w:szCs w:val="20"/>
          <w:lang w:val="en"/>
        </w:rPr>
        <w:t xml:space="preserve"> Create a user with a username, e-mail, full name, role, home branch and default warehouse. New users are created with </w:t>
      </w:r>
      <w:r>
        <w:rPr>
          <w:rStyle w:val="Strong"/>
          <w:rFonts w:ascii="V" w:hAnsi="V"/>
          <w:sz w:val="20"/>
          <w:szCs w:val="20"/>
          <w:lang w:val="en"/>
        </w:rPr>
        <w:t>"must change password"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>switched on, so the temporary password you hand over is replaced on first sign-in. Deactivate (never delete) users who leave — their history stays in the audit trail.</w:t>
      </w:r>
    </w:p>
    <w:p w14:paraId="23E95290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7FE6B3BA" wp14:editId="5089F190">
            <wp:extent cx="15240000" cy="9525000"/>
            <wp:effectExtent l="0" t="0" r="0" b="0"/>
            <wp:docPr id="7" name="Picture 7" descr="Users 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sers lis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Users lis</w:t>
      </w:r>
      <w:r>
        <w:rPr>
          <w:rFonts w:ascii="V" w:eastAsia="Times New Roman" w:hAnsi="V"/>
          <w:sz w:val="20"/>
          <w:szCs w:val="20"/>
          <w:lang w:val="en"/>
        </w:rPr>
        <w:t>t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49113202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2.5 Roles and permissions</w:t>
      </w:r>
    </w:p>
    <w:p w14:paraId="33B84C72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Administration → Permissions.</w:t>
      </w:r>
      <w:r>
        <w:rPr>
          <w:rFonts w:ascii="V" w:hAnsi="V"/>
          <w:sz w:val="20"/>
          <w:szCs w:val="20"/>
          <w:lang w:val="en"/>
        </w:rPr>
        <w:t xml:space="preserve"> The matrix lists every permission (view / create / post / cancel / export…) against every role. Tick or untick, then </w:t>
      </w:r>
      <w:r>
        <w:rPr>
          <w:rStyle w:val="Strong"/>
          <w:rFonts w:ascii="V" w:hAnsi="V"/>
          <w:sz w:val="20"/>
          <w:szCs w:val="20"/>
          <w:lang w:val="en"/>
        </w:rPr>
        <w:t>Save</w:t>
      </w:r>
      <w:r>
        <w:rPr>
          <w:rFonts w:ascii="V" w:hAnsi="V"/>
          <w:sz w:val="20"/>
          <w:szCs w:val="20"/>
          <w:lang w:val="en"/>
        </w:rPr>
        <w:t>; the change reaches signed-in users on their next request — no re-login needed.</w:t>
      </w:r>
    </w:p>
    <w:p w14:paraId="40598376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5704F90D" wp14:editId="74D35C75">
            <wp:extent cx="15240000" cy="9525000"/>
            <wp:effectExtent l="0" t="0" r="0" b="0"/>
            <wp:docPr id="8" name="Picture 8" descr="The permission matr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he permission matrix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The permission matri</w:t>
      </w:r>
      <w:r>
        <w:rPr>
          <w:rFonts w:ascii="V" w:eastAsia="Times New Roman" w:hAnsi="V"/>
          <w:sz w:val="20"/>
          <w:szCs w:val="20"/>
          <w:lang w:val="en"/>
        </w:rPr>
        <w:t>x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45151BBC" w14:textId="77777777" w:rsidR="00CC5AA0" w:rsidRDefault="00CC5AA0">
      <w:pPr>
        <w:spacing w:before="30" w:after="30"/>
        <w:divId w:val="386808575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Rule of least privilege.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>Cashiers post sales but do not cancel posted invoices; accountants see money screens but not payroll; only the administrator manages users and backups.</w:t>
      </w:r>
    </w:p>
    <w:p w14:paraId="55D5DB47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2.6 Chart of accounts</w:t>
      </w:r>
    </w:p>
    <w:p w14:paraId="084A26C9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Accounting → Chart of Accounts.</w:t>
      </w:r>
      <w:r>
        <w:rPr>
          <w:rFonts w:ascii="V" w:hAnsi="V"/>
          <w:sz w:val="20"/>
          <w:szCs w:val="20"/>
          <w:lang w:val="en"/>
        </w:rPr>
        <w:t xml:space="preserve"> A ready chart (assets, liabilities, equity, revenue, expenses) is created for you with the control accounts the automatic postings use (cash, receivables, inventory, payables, sales revenue, COGS, discounts, VAT). Add sub-accounts freely; do not delete control accounts.</w:t>
      </w:r>
    </w:p>
    <w:p w14:paraId="1FBEA764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6B8EF48E" wp14:editId="6648D5C2">
            <wp:extent cx="15240000" cy="9525000"/>
            <wp:effectExtent l="0" t="0" r="0" b="0"/>
            <wp:docPr id="9" name="Picture 9" descr="Chart of accou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art of account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Chart of account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70286DE8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2.7 Cashboxes</w:t>
      </w:r>
    </w:p>
    <w:p w14:paraId="5A0D6187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Treasury → Cashboxes.</w:t>
      </w:r>
      <w:r>
        <w:rPr>
          <w:rFonts w:ascii="V" w:hAnsi="V"/>
          <w:sz w:val="20"/>
          <w:szCs w:val="20"/>
          <w:lang w:val="en"/>
        </w:rPr>
        <w:t xml:space="preserve"> One cashbox per till or safe, each linked to a ledger account and a branch. POS sessions open and close against a cashbox.</w:t>
      </w:r>
    </w:p>
    <w:p w14:paraId="4E6368CF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133D5C28" wp14:editId="3405147E">
            <wp:extent cx="15240000" cy="9525000"/>
            <wp:effectExtent l="0" t="0" r="0" b="0"/>
            <wp:docPr id="10" name="Picture 10" descr="Cashbo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shbox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Cashboxe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56B8B533" w14:textId="77777777" w:rsidR="00CC5AA0" w:rsidRDefault="00CC5AA0">
      <w:pPr>
        <w:pStyle w:val="Heading1"/>
        <w:rPr>
          <w:rFonts w:ascii="V" w:eastAsia="Times New Roman" w:hAnsi="V"/>
          <w:lang w:val="en"/>
        </w:rPr>
      </w:pPr>
      <w:r>
        <w:rPr>
          <w:rStyle w:val="chn2"/>
          <w:rFonts w:ascii="V" w:eastAsia="Times New Roman" w:hAnsi="V"/>
          <w:b w:val="0"/>
          <w:bCs w:val="0"/>
          <w:lang w:val="en"/>
        </w:rPr>
        <w:t>Chapter 3</w:t>
      </w:r>
      <w:r>
        <w:rPr>
          <w:rFonts w:ascii="V" w:eastAsia="Times New Roman" w:hAnsi="V"/>
          <w:lang w:val="en"/>
        </w:rPr>
        <w:t>Catalog and Inventory</w:t>
      </w:r>
    </w:p>
    <w:p w14:paraId="070C43DE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3.1 Categories</w:t>
      </w:r>
    </w:p>
    <w:p w14:paraId="7C94430F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Catalog → Categories.</w:t>
      </w:r>
      <w:r>
        <w:rPr>
          <w:rFonts w:ascii="V" w:hAnsi="V"/>
          <w:sz w:val="20"/>
          <w:szCs w:val="20"/>
          <w:lang w:val="en"/>
        </w:rPr>
        <w:t xml:space="preserve"> A two-level tree (category → sub-category) with English and Arabic names, display order and an active flag. Categories drive the quick-filter chips on the POS screen and the grouping in reports.</w:t>
      </w:r>
    </w:p>
    <w:p w14:paraId="5EDD851E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1EFF4D3" wp14:editId="2D900E55">
            <wp:extent cx="15240000" cy="9525000"/>
            <wp:effectExtent l="0" t="0" r="0" b="0"/>
            <wp:docPr id="11" name="Picture 11" descr="Categor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ategori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Categorie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7348B4AD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3.2 Products</w:t>
      </w:r>
    </w:p>
    <w:p w14:paraId="47483673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Catalog → Products.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Each product has: code, barcode(s), English/Arabic names, category, base unit and optional pack units (e.g. </w:t>
      </w:r>
      <w:r>
        <w:rPr>
          <w:rStyle w:val="Emphasis"/>
          <w:rFonts w:ascii="V" w:hAnsi="V"/>
          <w:sz w:val="20"/>
          <w:szCs w:val="20"/>
          <w:lang w:val="en"/>
        </w:rPr>
        <w:t>carton of 24</w:t>
      </w:r>
      <w:r>
        <w:rPr>
          <w:rFonts w:ascii="V" w:hAnsi="V"/>
          <w:sz w:val="20"/>
          <w:szCs w:val="20"/>
          <w:lang w:val="en"/>
        </w:rPr>
        <w:t>), purchase price, sale price(s), VAT flag, reorder level, and whether it is batch-tracked (expiry).</w:t>
      </w:r>
    </w:p>
    <w:p w14:paraId="385DBF4E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A8297E4" wp14:editId="4F09C478">
            <wp:extent cx="15240000" cy="9525000"/>
            <wp:effectExtent l="0" t="0" r="0" b="0"/>
            <wp:docPr id="12" name="Picture 12" descr="Products 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oducts lis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Products lis</w:t>
      </w:r>
      <w:r>
        <w:rPr>
          <w:rFonts w:ascii="V" w:eastAsia="Times New Roman" w:hAnsi="V"/>
          <w:sz w:val="20"/>
          <w:szCs w:val="20"/>
          <w:lang w:val="en"/>
        </w:rPr>
        <w:t>t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7F80F1E4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>Steps to add a product:</w:t>
      </w:r>
    </w:p>
    <w:p w14:paraId="10CCC0E0" w14:textId="77777777" w:rsidR="00CC5AA0" w:rsidRDefault="00CC5AA0">
      <w:pPr>
        <w:numPr>
          <w:ilvl w:val="0"/>
          <w:numId w:val="6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Products → Add product.</w:t>
      </w:r>
    </w:p>
    <w:p w14:paraId="1A100D65" w14:textId="77777777" w:rsidR="00CC5AA0" w:rsidRDefault="00CC5AA0">
      <w:pPr>
        <w:numPr>
          <w:ilvl w:val="0"/>
          <w:numId w:val="6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Fill code, names, category and base unit.</w:t>
      </w:r>
    </w:p>
    <w:p w14:paraId="74DEA21F" w14:textId="77777777" w:rsidR="00CC5AA0" w:rsidRDefault="00CC5AA0">
      <w:pPr>
        <w:numPr>
          <w:ilvl w:val="0"/>
          <w:numId w:val="6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Add pack units with their multipliers if the product is bought or sold in packs.</w:t>
      </w:r>
    </w:p>
    <w:p w14:paraId="1BFE7593" w14:textId="77777777" w:rsidR="00CC5AA0" w:rsidRDefault="00CC5AA0">
      <w:pPr>
        <w:numPr>
          <w:ilvl w:val="0"/>
          <w:numId w:val="6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Enter prices; enable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Batch / expiry tracking</w:t>
      </w:r>
      <w:r>
        <w:rPr>
          <w:rFonts w:ascii="V" w:eastAsia="Times New Roman" w:hAnsi="V"/>
          <w:sz w:val="20"/>
          <w:szCs w:val="20"/>
          <w:lang w:val="en"/>
        </w:rPr>
        <w:t xml:space="preserve"> for food, medicine, or chemicals.</w:t>
      </w:r>
    </w:p>
    <w:p w14:paraId="0BF15B0D" w14:textId="77777777" w:rsidR="00CC5AA0" w:rsidRDefault="00CC5AA0">
      <w:pPr>
        <w:numPr>
          <w:ilvl w:val="0"/>
          <w:numId w:val="6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Save.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sz w:val="20"/>
          <w:szCs w:val="20"/>
          <w:lang w:val="en"/>
        </w:rPr>
        <w:t>The product is immediately available in POS and purchasing.</w:t>
      </w:r>
    </w:p>
    <w:p w14:paraId="453EC29C" w14:textId="77777777" w:rsidR="00CC5AA0" w:rsidRDefault="00CC5AA0">
      <w:pPr>
        <w:spacing w:before="30" w:after="30"/>
        <w:divId w:val="548104344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Prices can also be updated in bulk from the list with </w:t>
      </w:r>
      <w:r>
        <w:rPr>
          <w:rStyle w:val="Strong"/>
          <w:rFonts w:ascii="V" w:hAnsi="V"/>
          <w:sz w:val="20"/>
          <w:szCs w:val="20"/>
          <w:lang w:val="en"/>
        </w:rPr>
        <w:t>Import from Excel</w:t>
      </w:r>
      <w:r>
        <w:rPr>
          <w:rFonts w:ascii="V" w:hAnsi="V"/>
          <w:sz w:val="20"/>
          <w:szCs w:val="20"/>
          <w:lang w:val="en"/>
        </w:rPr>
        <w:t xml:space="preserve"> (the template is downloadable from the same menu).</w:t>
      </w:r>
    </w:p>
    <w:p w14:paraId="13BCC00E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3.3 Stock on hand</w:t>
      </w:r>
    </w:p>
    <w:p w14:paraId="4B208358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Inventory → Stock on Hand.</w:t>
      </w:r>
      <w:r>
        <w:rPr>
          <w:rFonts w:ascii="V" w:hAnsi="V"/>
          <w:sz w:val="20"/>
          <w:szCs w:val="20"/>
          <w:lang w:val="en"/>
        </w:rPr>
        <w:t xml:space="preserve"> Quantity, reserved, available, reorder level and status per product per warehouse. Filter by warehouse, category or status (</w:t>
      </w:r>
      <w:r>
        <w:rPr>
          <w:rStyle w:val="Emphasis"/>
          <w:rFonts w:ascii="V" w:hAnsi="V"/>
          <w:sz w:val="20"/>
          <w:szCs w:val="20"/>
          <w:lang w:val="en"/>
        </w:rPr>
        <w:t>low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Emphasis"/>
          <w:rFonts w:ascii="V" w:hAnsi="V"/>
          <w:sz w:val="20"/>
          <w:szCs w:val="20"/>
          <w:lang w:val="en"/>
        </w:rPr>
        <w:t>out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Emphasis"/>
          <w:rFonts w:ascii="V" w:hAnsi="V"/>
          <w:sz w:val="20"/>
          <w:szCs w:val="20"/>
          <w:lang w:val="en"/>
        </w:rPr>
        <w:t>near expiry</w:t>
      </w:r>
      <w:r>
        <w:rPr>
          <w:rFonts w:ascii="V" w:hAnsi="V"/>
          <w:sz w:val="20"/>
          <w:szCs w:val="20"/>
          <w:lang w:val="en"/>
        </w:rPr>
        <w:t>).</w:t>
      </w:r>
    </w:p>
    <w:p w14:paraId="395BB1E4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4C303BD" wp14:editId="087342D4">
            <wp:extent cx="15240000" cy="9525000"/>
            <wp:effectExtent l="0" t="0" r="0" b="0"/>
            <wp:docPr id="13" name="Picture 13" descr="Stock on hand per wareh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tock on hand per warehous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Stock on hand per warehous</w:t>
      </w:r>
      <w:r>
        <w:rPr>
          <w:rFonts w:ascii="V" w:eastAsia="Times New Roman" w:hAnsi="V"/>
          <w:sz w:val="20"/>
          <w:szCs w:val="20"/>
          <w:lang w:val="en"/>
        </w:rPr>
        <w:t>e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0DC45963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3.4 Batches and expiry (FEFO)</w:t>
      </w:r>
    </w:p>
    <w:p w14:paraId="40A5F179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Inventory → Batches.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For batch-tracked products every goods receipt creates a batch with its own expiry date, quantity and unit cost. When a sale is posted the engine issues stock from the batch that </w:t>
      </w:r>
      <w:r>
        <w:rPr>
          <w:rStyle w:val="Strong"/>
          <w:rFonts w:ascii="V" w:hAnsi="V"/>
          <w:sz w:val="20"/>
          <w:szCs w:val="20"/>
          <w:lang w:val="en"/>
        </w:rPr>
        <w:t>expires first</w:t>
      </w:r>
      <w:r>
        <w:rPr>
          <w:rFonts w:ascii="V" w:hAnsi="V"/>
          <w:sz w:val="20"/>
          <w:szCs w:val="20"/>
          <w:lang w:val="en"/>
        </w:rPr>
        <w:t xml:space="preserve"> (First-Expired, First-Out), and the cost of goods sold is taken from that batch — so margins are always real.</w:t>
      </w:r>
    </w:p>
    <w:p w14:paraId="392D85E0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8D77856" wp14:editId="0D30535C">
            <wp:extent cx="15240000" cy="9525000"/>
            <wp:effectExtent l="0" t="0" r="0" b="0"/>
            <wp:docPr id="14" name="Picture 14" descr="Batches with expiry dates and remaining quant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tches with expiry dates and remaining quantitie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Batches with expiry dates and remaining quantitie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2275B0D4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Inventory → Expiry</w:t>
      </w:r>
      <w:r>
        <w:rPr>
          <w:rFonts w:ascii="V" w:hAnsi="V"/>
          <w:sz w:val="20"/>
          <w:szCs w:val="20"/>
          <w:lang w:val="en"/>
        </w:rPr>
        <w:t xml:space="preserve"> lists everything expiring in the next 30 / 60 / 90 days so it can be discounted or returned to the supplier in time.</w:t>
      </w:r>
    </w:p>
    <w:p w14:paraId="180D6F50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11FABB47" wp14:editId="5AEF57E0">
            <wp:extent cx="15240000" cy="9525000"/>
            <wp:effectExtent l="0" t="0" r="0" b="0"/>
            <wp:docPr id="15" name="Picture 15" descr="Near-expiry watch 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ear-expiry watch list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Near-expiry watch lis</w:t>
      </w:r>
      <w:r>
        <w:rPr>
          <w:rFonts w:ascii="V" w:eastAsia="Times New Roman" w:hAnsi="V"/>
          <w:sz w:val="20"/>
          <w:szCs w:val="20"/>
          <w:lang w:val="en"/>
        </w:rPr>
        <w:t>t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56740FAD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3.5 Stock ledger</w:t>
      </w:r>
    </w:p>
    <w:p w14:paraId="3D8A41DB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Inventory → Stock Ledger</w:t>
      </w:r>
      <w:r>
        <w:rPr>
          <w:rFonts w:ascii="V" w:hAnsi="V"/>
          <w:sz w:val="20"/>
          <w:szCs w:val="20"/>
          <w:lang w:val="en"/>
        </w:rPr>
        <w:t xml:space="preserve"> is the audit trail of stock: one line per movement (receipt, sale, return, adjustment, transfer, count) with the document reference, quantity in/out, unit cost and running balance. If a quantity ever looks wrong, this is where you find out why.</w:t>
      </w:r>
    </w:p>
    <w:p w14:paraId="7C0D3882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2B0B1859" wp14:editId="63B1DE5B">
            <wp:extent cx="15240000" cy="9525000"/>
            <wp:effectExtent l="0" t="0" r="0" b="0"/>
            <wp:docPr id="16" name="Picture 16" descr="Stock movement led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tock movement ledger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Stock movement ledge</w:t>
      </w:r>
      <w:r>
        <w:rPr>
          <w:rFonts w:ascii="V" w:eastAsia="Times New Roman" w:hAnsi="V"/>
          <w:sz w:val="20"/>
          <w:szCs w:val="20"/>
          <w:lang w:val="en"/>
        </w:rPr>
        <w:t>r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223DDE25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3.6 Adjustments</w:t>
      </w:r>
    </w:p>
    <w:p w14:paraId="3A80024A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Inventory → Adjustments.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Record damage, loss, found stock or opening balances: choose warehouse, product, batch (if tracked), quantity (+/−), reason and note, then post. The adjustment produces the stock movement </w:t>
      </w:r>
      <w:r>
        <w:rPr>
          <w:rStyle w:val="Strong"/>
          <w:rFonts w:ascii="V" w:hAnsi="V"/>
          <w:sz w:val="20"/>
          <w:szCs w:val="20"/>
          <w:lang w:val="en"/>
        </w:rPr>
        <w:t>and</w:t>
      </w:r>
      <w:r>
        <w:rPr>
          <w:rFonts w:ascii="V" w:hAnsi="V"/>
          <w:sz w:val="20"/>
          <w:szCs w:val="20"/>
          <w:lang w:val="en"/>
        </w:rPr>
        <w:t xml:space="preserve"> the accounting entry (inventory ↔ shrinkage/opening-balance account).</w:t>
      </w:r>
    </w:p>
    <w:p w14:paraId="5BE4AA59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9AC2299" wp14:editId="1BB823BF">
            <wp:extent cx="15240000" cy="9525000"/>
            <wp:effectExtent l="0" t="0" r="0" b="0"/>
            <wp:docPr id="17" name="Picture 17" descr="Stock adjustment 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tock adjustment form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Stock adjustment for</w:t>
      </w:r>
      <w:r>
        <w:rPr>
          <w:rFonts w:ascii="V" w:eastAsia="Times New Roman" w:hAnsi="V"/>
          <w:sz w:val="20"/>
          <w:szCs w:val="20"/>
          <w:lang w:val="en"/>
        </w:rPr>
        <w:t>m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6E67ED86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3.7 Transfers</w:t>
      </w:r>
    </w:p>
    <w:p w14:paraId="24101BAD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Inventory → Transfers.</w:t>
      </w:r>
      <w:r>
        <w:rPr>
          <w:rFonts w:ascii="V" w:hAnsi="V"/>
          <w:sz w:val="20"/>
          <w:szCs w:val="20"/>
          <w:lang w:val="en"/>
        </w:rPr>
        <w:t xml:space="preserve"> Move goods between warehouses (same or different branch). A transfer is </w:t>
      </w:r>
      <w:r>
        <w:rPr>
          <w:rStyle w:val="Emphasis"/>
          <w:rFonts w:ascii="V" w:hAnsi="V"/>
          <w:sz w:val="20"/>
          <w:szCs w:val="20"/>
          <w:lang w:val="en"/>
        </w:rPr>
        <w:t>issued</w:t>
      </w:r>
      <w:r>
        <w:rPr>
          <w:rFonts w:ascii="V" w:hAnsi="V"/>
          <w:sz w:val="20"/>
          <w:szCs w:val="20"/>
          <w:lang w:val="en"/>
        </w:rPr>
        <w:t xml:space="preserve"> from the source and </w:t>
      </w:r>
      <w:r>
        <w:rPr>
          <w:rStyle w:val="Emphasis"/>
          <w:rFonts w:ascii="V" w:hAnsi="V"/>
          <w:sz w:val="20"/>
          <w:szCs w:val="20"/>
          <w:lang w:val="en"/>
        </w:rPr>
        <w:t>received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>at the destination; in-transit quantity is visible until the receiving side confirms.</w:t>
      </w:r>
    </w:p>
    <w:p w14:paraId="19028834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24019E7" wp14:editId="702E5947">
            <wp:extent cx="15240000" cy="9525000"/>
            <wp:effectExtent l="0" t="0" r="0" b="0"/>
            <wp:docPr id="18" name="Picture 18" descr="Warehouse transf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Warehouse transfers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Warehouse transfer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112FE9E4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3.8 Stock counts</w:t>
      </w:r>
    </w:p>
    <w:p w14:paraId="762C8FBD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Inventory → Counts.</w:t>
      </w:r>
      <w:r>
        <w:rPr>
          <w:rFonts w:ascii="V" w:hAnsi="V"/>
          <w:sz w:val="20"/>
          <w:szCs w:val="20"/>
          <w:lang w:val="en"/>
        </w:rPr>
        <w:t xml:space="preserve"> Start a count for a warehouse (optionally one category), print the count sheet, enter counted quantities, review the variance list, and </w:t>
      </w:r>
      <w:r>
        <w:rPr>
          <w:rStyle w:val="Strong"/>
          <w:rFonts w:ascii="V" w:hAnsi="V"/>
          <w:sz w:val="20"/>
          <w:szCs w:val="20"/>
          <w:lang w:val="en"/>
        </w:rPr>
        <w:t>post</w:t>
      </w:r>
      <w:r>
        <w:rPr>
          <w:rFonts w:ascii="V" w:hAnsi="V"/>
          <w:sz w:val="20"/>
          <w:szCs w:val="20"/>
          <w:lang w:val="en"/>
        </w:rPr>
        <w:t xml:space="preserve"> — differences become adjustments automatically with a full paper trail.</w:t>
      </w:r>
    </w:p>
    <w:p w14:paraId="2693438B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D23F900" wp14:editId="28143750">
            <wp:extent cx="15240000" cy="9525000"/>
            <wp:effectExtent l="0" t="0" r="0" b="0"/>
            <wp:docPr id="19" name="Picture 19" descr="Stock count with varia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tock count with variances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Stock count with variance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7A92E4F6" w14:textId="77777777" w:rsidR="00CC5AA0" w:rsidRDefault="00CC5AA0">
      <w:pPr>
        <w:pStyle w:val="Heading1"/>
        <w:rPr>
          <w:rFonts w:ascii="V" w:eastAsia="Times New Roman" w:hAnsi="V"/>
          <w:lang w:val="en"/>
        </w:rPr>
      </w:pPr>
      <w:r>
        <w:rPr>
          <w:rStyle w:val="chn2"/>
          <w:rFonts w:ascii="V" w:eastAsia="Times New Roman" w:hAnsi="V"/>
          <w:b w:val="0"/>
          <w:bCs w:val="0"/>
          <w:lang w:val="en"/>
        </w:rPr>
        <w:t>Chapter 4</w:t>
      </w:r>
      <w:r>
        <w:rPr>
          <w:rFonts w:ascii="V" w:eastAsia="Times New Roman" w:hAnsi="V"/>
          <w:lang w:val="en"/>
        </w:rPr>
        <w:t>Purchasing</w:t>
      </w:r>
    </w:p>
    <w:p w14:paraId="7066BDC8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4.1 Suppliers</w:t>
      </w:r>
    </w:p>
    <w:p w14:paraId="308B8AC8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Purchasing → Suppliers.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Name, contact details, payment terms, opening balance and a linked payable account. The list shows each supplier's </w:t>
      </w:r>
      <w:r>
        <w:rPr>
          <w:rStyle w:val="Strong"/>
          <w:rFonts w:ascii="V" w:hAnsi="V"/>
          <w:sz w:val="20"/>
          <w:szCs w:val="20"/>
          <w:lang w:val="en"/>
        </w:rPr>
        <w:t>outstanding balance</w:t>
      </w:r>
      <w:r>
        <w:rPr>
          <w:rFonts w:ascii="V" w:hAnsi="V"/>
          <w:sz w:val="20"/>
          <w:szCs w:val="20"/>
          <w:lang w:val="en"/>
        </w:rPr>
        <w:t xml:space="preserve"> live.</w:t>
      </w:r>
    </w:p>
    <w:p w14:paraId="7457EE80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2A9AC863" wp14:editId="0F064D04">
            <wp:extent cx="15240000" cy="9525000"/>
            <wp:effectExtent l="0" t="0" r="0" b="0"/>
            <wp:docPr id="20" name="Picture 20" descr="Suppliers with outstanding bala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uppliers with outstanding balance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Suppliers with outstanding balance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6C658827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4.2 Purchase invoices</w:t>
      </w:r>
    </w:p>
    <w:p w14:paraId="0E25307D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Purchasing → New Purchase.</w:t>
      </w:r>
    </w:p>
    <w:p w14:paraId="43C1E9AD" w14:textId="77777777" w:rsidR="00CC5AA0" w:rsidRDefault="00CC5AA0">
      <w:pPr>
        <w:numPr>
          <w:ilvl w:val="0"/>
          <w:numId w:val="7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Choose supplier, warehouse and invoice date; type the supplier's invoice number.</w:t>
      </w:r>
    </w:p>
    <w:p w14:paraId="012E6985" w14:textId="77777777" w:rsidR="00CC5AA0" w:rsidRDefault="00CC5AA0">
      <w:pPr>
        <w:numPr>
          <w:ilvl w:val="0"/>
          <w:numId w:val="7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Add lines: product, unit (base or pack), quantity, unit cost, discount, VAT. For batch-tracked products enter the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batch number and expiry date</w:t>
      </w:r>
      <w:r>
        <w:rPr>
          <w:rFonts w:ascii="V" w:eastAsia="Times New Roman" w:hAnsi="V"/>
          <w:sz w:val="20"/>
          <w:szCs w:val="20"/>
          <w:lang w:val="en"/>
        </w:rPr>
        <w:t xml:space="preserve"> — this is what feeds FEFO later.</w:t>
      </w:r>
    </w:p>
    <w:p w14:paraId="6C92B45B" w14:textId="77777777" w:rsidR="00CC5AA0" w:rsidRDefault="00CC5AA0">
      <w:pPr>
        <w:numPr>
          <w:ilvl w:val="0"/>
          <w:numId w:val="7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Add freight or other landed costs if the supplier charged them; they are spread over the lines' cost.</w:t>
      </w:r>
    </w:p>
    <w:p w14:paraId="531E0B3C" w14:textId="77777777" w:rsidR="00CC5AA0" w:rsidRDefault="00CC5AA0">
      <w:pPr>
        <w:numPr>
          <w:ilvl w:val="0"/>
          <w:numId w:val="7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Post.</w:t>
      </w:r>
      <w:r>
        <w:rPr>
          <w:rFonts w:ascii="V" w:eastAsia="Times New Roman" w:hAnsi="V"/>
          <w:sz w:val="20"/>
          <w:szCs w:val="20"/>
          <w:lang w:val="en"/>
        </w:rPr>
        <w:t xml:space="preserve"> Stock is received, the batches are created, the supplier balance increases, and the journal entry (inventory / VAT / payable) is written.</w:t>
      </w:r>
    </w:p>
    <w:p w14:paraId="42A1CBB2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7FC55E21" wp14:editId="51B9035C">
            <wp:extent cx="15240000" cy="9525000"/>
            <wp:effectExtent l="0" t="0" r="0" b="0"/>
            <wp:docPr id="21" name="Picture 21" descr="New purchase invoice with batch and expiry per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New purchase invoice with batch and expiry per 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New purchase invoice with batch and expiry per lin</w:t>
      </w:r>
      <w:r>
        <w:rPr>
          <w:rFonts w:ascii="V" w:eastAsia="Times New Roman" w:hAnsi="V"/>
          <w:sz w:val="20"/>
          <w:szCs w:val="20"/>
          <w:lang w:val="en"/>
        </w:rPr>
        <w:t>e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54104FC4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Purchasing → Invoices</w:t>
      </w:r>
      <w:r>
        <w:rPr>
          <w:rFonts w:ascii="V" w:hAnsi="V"/>
          <w:sz w:val="20"/>
          <w:szCs w:val="20"/>
          <w:lang w:val="en"/>
        </w:rPr>
        <w:t xml:space="preserve"> lists all purchases with status, totals and paid/unpaid amounts.</w:t>
      </w:r>
    </w:p>
    <w:p w14:paraId="10D105D2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1C2C580" wp14:editId="681F9A9C">
            <wp:extent cx="15240000" cy="9525000"/>
            <wp:effectExtent l="0" t="0" r="0" b="0"/>
            <wp:docPr id="22" name="Picture 22" descr="Purchase invo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urchase invoices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Purchase invoice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3DD9072E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4.3 Goods receipt notes</w:t>
      </w:r>
    </w:p>
    <w:p w14:paraId="49F54AE6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When goods arrive before the invoice (or in several deliveries), receive them with a </w:t>
      </w:r>
      <w:r>
        <w:rPr>
          <w:rStyle w:val="Strong"/>
          <w:rFonts w:ascii="V" w:hAnsi="V"/>
          <w:sz w:val="20"/>
          <w:szCs w:val="20"/>
          <w:lang w:val="en"/>
        </w:rPr>
        <w:t>goods receipt</w:t>
      </w:r>
      <w:r>
        <w:rPr>
          <w:rFonts w:ascii="V" w:hAnsi="V"/>
          <w:sz w:val="20"/>
          <w:szCs w:val="20"/>
          <w:lang w:val="en"/>
        </w:rPr>
        <w:t xml:space="preserve"> against the order; the invoice later matches the receipts so stock is never counted twice.</w:t>
      </w:r>
    </w:p>
    <w:p w14:paraId="62473591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4.4 Purchase returns</w:t>
      </w:r>
    </w:p>
    <w:p w14:paraId="60DED79C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Purchasing → Returns.</w:t>
      </w:r>
      <w:r>
        <w:rPr>
          <w:rFonts w:ascii="V" w:hAnsi="V"/>
          <w:sz w:val="20"/>
          <w:szCs w:val="20"/>
          <w:lang w:val="en"/>
        </w:rPr>
        <w:t xml:space="preserve"> Pick the original invoice, select the lines and quantities going back, and post. Stock leaves the warehouse from the exact batch, and a credit is recorded against the supplier.</w:t>
      </w:r>
    </w:p>
    <w:p w14:paraId="60027701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1F7B4E15" wp14:editId="586F3553">
            <wp:extent cx="15240000" cy="9525000"/>
            <wp:effectExtent l="0" t="0" r="0" b="0"/>
            <wp:docPr id="23" name="Picture 23" descr="Purchase retur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urchase returns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Purchase return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599C3A74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4.5 Paying suppliers</w:t>
      </w:r>
    </w:p>
    <w:p w14:paraId="597B4CDB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Supplier payments are recorded from </w:t>
      </w:r>
      <w:r>
        <w:rPr>
          <w:rStyle w:val="Strong"/>
          <w:rFonts w:ascii="V" w:hAnsi="V"/>
          <w:sz w:val="20"/>
          <w:szCs w:val="20"/>
          <w:lang w:val="en"/>
        </w:rPr>
        <w:t>Treasury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(payment voucher against the supplier) or directly from the supplier's page → </w:t>
      </w:r>
      <w:r>
        <w:rPr>
          <w:rStyle w:val="Strong"/>
          <w:rFonts w:ascii="V" w:hAnsi="V"/>
          <w:sz w:val="20"/>
          <w:szCs w:val="20"/>
          <w:lang w:val="en"/>
        </w:rPr>
        <w:t>Pay</w:t>
      </w:r>
      <w:r>
        <w:rPr>
          <w:rFonts w:ascii="V" w:hAnsi="V"/>
          <w:sz w:val="20"/>
          <w:szCs w:val="20"/>
          <w:lang w:val="en"/>
        </w:rPr>
        <w:t>. Each payment can settle one or several invoices; the remaining balance is shown per invoice.</w:t>
      </w:r>
    </w:p>
    <w:p w14:paraId="6A4049CB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4.6 Purchasing reports</w:t>
      </w:r>
    </w:p>
    <w:p w14:paraId="3F5BE197" w14:textId="77777777" w:rsidR="00CC5AA0" w:rsidRDefault="00CC5AA0">
      <w:pPr>
        <w:numPr>
          <w:ilvl w:val="0"/>
          <w:numId w:val="8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Reports → Purchases</w:t>
      </w:r>
      <w:r>
        <w:rPr>
          <w:rFonts w:ascii="V" w:eastAsia="Times New Roman" w:hAnsi="V"/>
          <w:sz w:val="20"/>
          <w:szCs w:val="20"/>
          <w:lang w:val="en"/>
        </w:rPr>
        <w:t xml:space="preserve"> — purchases by supplier, product or period.</w:t>
      </w:r>
    </w:p>
    <w:p w14:paraId="42EA2676" w14:textId="77777777" w:rsidR="00CC5AA0" w:rsidRDefault="00CC5AA0">
      <w:pPr>
        <w:numPr>
          <w:ilvl w:val="0"/>
          <w:numId w:val="8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Reports → Item Card</w:t>
      </w:r>
      <w:r>
        <w:rPr>
          <w:rFonts w:ascii="V" w:eastAsia="Times New Roman" w:hAnsi="V"/>
          <w:sz w:val="20"/>
          <w:szCs w:val="20"/>
          <w:lang w:val="en"/>
        </w:rPr>
        <w:t xml:space="preserve"> — the complete history of one product across purchases, sales and adjustments.</w:t>
      </w:r>
    </w:p>
    <w:p w14:paraId="2BD25715" w14:textId="77777777" w:rsidR="00CC5AA0" w:rsidRDefault="00CC5AA0">
      <w:pPr>
        <w:numPr>
          <w:ilvl w:val="0"/>
          <w:numId w:val="8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Reports → Valuation</w:t>
      </w:r>
      <w:r>
        <w:rPr>
          <w:rFonts w:ascii="V" w:eastAsia="Times New Roman" w:hAnsi="V"/>
          <w:sz w:val="20"/>
          <w:szCs w:val="20"/>
          <w:lang w:val="en"/>
        </w:rPr>
        <w:t xml:space="preserve"> — inventory value by warehouse at weighted-average cost.</w:t>
      </w:r>
    </w:p>
    <w:p w14:paraId="3F638EC8" w14:textId="77777777" w:rsidR="00CC5AA0" w:rsidRDefault="00CC5AA0">
      <w:pPr>
        <w:pStyle w:val="Heading1"/>
        <w:rPr>
          <w:rFonts w:ascii="V" w:eastAsia="Times New Roman" w:hAnsi="V"/>
          <w:lang w:val="en"/>
        </w:rPr>
      </w:pPr>
      <w:r>
        <w:rPr>
          <w:rStyle w:val="chn2"/>
          <w:rFonts w:ascii="V" w:eastAsia="Times New Roman" w:hAnsi="V"/>
          <w:b w:val="0"/>
          <w:bCs w:val="0"/>
          <w:lang w:val="en"/>
        </w:rPr>
        <w:t>Chapter 5</w:t>
      </w:r>
      <w:r>
        <w:rPr>
          <w:rFonts w:ascii="V" w:eastAsia="Times New Roman" w:hAnsi="V"/>
          <w:lang w:val="en"/>
        </w:rPr>
        <w:t>Sales and Point of Sale</w:t>
      </w:r>
    </w:p>
    <w:p w14:paraId="69695370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5.1 Customers</w:t>
      </w:r>
    </w:p>
    <w:p w14:paraId="08B2E627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Sales → Customers.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Individuals or companies with contact details, credit limit, payment terms, price list and an opening balance. The list shows the </w:t>
      </w:r>
      <w:r>
        <w:rPr>
          <w:rStyle w:val="Strong"/>
          <w:rFonts w:ascii="V" w:hAnsi="V"/>
          <w:sz w:val="20"/>
          <w:szCs w:val="20"/>
          <w:lang w:val="en"/>
        </w:rPr>
        <w:t>outstanding balance</w:t>
      </w:r>
      <w:r>
        <w:rPr>
          <w:rFonts w:ascii="V" w:hAnsi="V"/>
          <w:sz w:val="20"/>
          <w:szCs w:val="20"/>
          <w:lang w:val="en"/>
        </w:rPr>
        <w:t xml:space="preserve"> and the last payment date.</w:t>
      </w:r>
    </w:p>
    <w:p w14:paraId="52342050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D5D85BF" wp14:editId="47E0CCFF">
            <wp:extent cx="15240000" cy="9525000"/>
            <wp:effectExtent l="0" t="0" r="0" b="0"/>
            <wp:docPr id="24" name="Picture 24" descr="Customers and bala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ustomers and balances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Customers and balance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34C8751B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5.2 Cash sessions</w:t>
      </w:r>
    </w:p>
    <w:p w14:paraId="094150B3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A cashier cannot sell without an </w:t>
      </w:r>
      <w:r>
        <w:rPr>
          <w:rStyle w:val="Strong"/>
          <w:rFonts w:ascii="V" w:hAnsi="V"/>
          <w:sz w:val="20"/>
          <w:szCs w:val="20"/>
          <w:lang w:val="en"/>
        </w:rPr>
        <w:t>open session</w:t>
      </w:r>
      <w:r>
        <w:rPr>
          <w:rFonts w:ascii="V" w:hAnsi="V"/>
          <w:sz w:val="20"/>
          <w:szCs w:val="20"/>
          <w:lang w:val="en"/>
        </w:rPr>
        <w:t xml:space="preserve">. </w:t>
      </w:r>
      <w:r>
        <w:rPr>
          <w:rStyle w:val="Strong"/>
          <w:rFonts w:ascii="V" w:hAnsi="V"/>
          <w:sz w:val="20"/>
          <w:szCs w:val="20"/>
          <w:lang w:val="en"/>
        </w:rPr>
        <w:t>Sales → Cash Sessions</w:t>
      </w:r>
      <w:r>
        <w:rPr>
          <w:rFonts w:ascii="V" w:hAnsi="V"/>
          <w:sz w:val="20"/>
          <w:szCs w:val="20"/>
          <w:lang w:val="en"/>
        </w:rPr>
        <w:t xml:space="preserve"> (or the </w:t>
      </w:r>
      <w:r>
        <w:rPr>
          <w:rStyle w:val="Strong"/>
          <w:rFonts w:ascii="V" w:hAnsi="V"/>
          <w:sz w:val="20"/>
          <w:szCs w:val="20"/>
          <w:lang w:val="en"/>
        </w:rPr>
        <w:t>Open session</w:t>
      </w:r>
      <w:r>
        <w:rPr>
          <w:rFonts w:ascii="V" w:hAnsi="V"/>
          <w:sz w:val="20"/>
          <w:szCs w:val="20"/>
          <w:lang w:val="en"/>
        </w:rPr>
        <w:t xml:space="preserve"> button on the POS) asks for the cashbox and the opening float. At the end of the shift the cashier </w:t>
      </w:r>
      <w:r>
        <w:rPr>
          <w:rStyle w:val="Strong"/>
          <w:rFonts w:ascii="V" w:hAnsi="V"/>
          <w:sz w:val="20"/>
          <w:szCs w:val="20"/>
          <w:lang w:val="en"/>
        </w:rPr>
        <w:t>closes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>the session by counting the drawer; the system shows expected vs counted cash and records any difference.</w:t>
      </w:r>
    </w:p>
    <w:p w14:paraId="29C185DF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16253FF6" wp14:editId="2E13745E">
            <wp:extent cx="15240000" cy="9525000"/>
            <wp:effectExtent l="0" t="0" r="0" b="0"/>
            <wp:docPr id="25" name="Picture 25" descr="Cash sessions — open, close, differ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ash sessions — open, close, difference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Cash sessions — open, close, difference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00398140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5.3 Point of sale</w:t>
      </w:r>
    </w:p>
    <w:p w14:paraId="3920216F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B64163C" wp14:editId="09B5DEB5">
            <wp:extent cx="15240000" cy="9525000"/>
            <wp:effectExtent l="0" t="0" r="0" b="0"/>
            <wp:docPr id="26" name="Picture 26" descr="Point of s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oint of sal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Point of sal</w:t>
      </w:r>
      <w:r>
        <w:rPr>
          <w:rFonts w:ascii="V" w:eastAsia="Times New Roman" w:hAnsi="V"/>
          <w:sz w:val="20"/>
          <w:szCs w:val="20"/>
          <w:lang w:val="en"/>
        </w:rPr>
        <w:t>e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20AF671C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>The POS is built for speed:</w:t>
      </w:r>
    </w:p>
    <w:p w14:paraId="04135F7D" w14:textId="77777777" w:rsidR="00CC5AA0" w:rsidRDefault="00CC5AA0">
      <w:pPr>
        <w:numPr>
          <w:ilvl w:val="0"/>
          <w:numId w:val="9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Scan</w:t>
      </w:r>
      <w:r>
        <w:rPr>
          <w:rFonts w:ascii="V" w:eastAsia="Times New Roman" w:hAnsi="V"/>
          <w:sz w:val="20"/>
          <w:szCs w:val="20"/>
          <w:lang w:val="en"/>
        </w:rPr>
        <w:t xml:space="preserve"> a barcode (or type the code) and press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Enter</w:t>
      </w:r>
      <w:r>
        <w:rPr>
          <w:rFonts w:ascii="V" w:eastAsia="Times New Roman" w:hAnsi="V"/>
          <w:sz w:val="20"/>
          <w:szCs w:val="20"/>
          <w:lang w:val="en"/>
        </w:rPr>
        <w:t xml:space="preserve"> — the line is added with quantity 1; scan again to increase.</w:t>
      </w:r>
    </w:p>
    <w:p w14:paraId="7642E85E" w14:textId="77777777" w:rsidR="00CC5AA0" w:rsidRDefault="00CC5AA0">
      <w:pPr>
        <w:numPr>
          <w:ilvl w:val="0"/>
          <w:numId w:val="9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Or click a product tile; the category chips filter the tiles.</w:t>
      </w:r>
    </w:p>
    <w:p w14:paraId="7FD9538F" w14:textId="77777777" w:rsidR="00CC5AA0" w:rsidRDefault="00CC5AA0">
      <w:pPr>
        <w:numPr>
          <w:ilvl w:val="0"/>
          <w:numId w:val="9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 xml:space="preserve">Attach a </w:t>
      </w:r>
      <w:r>
        <w:rPr>
          <w:rStyle w:val="Strong"/>
          <w:rFonts w:ascii="V" w:eastAsia="Times New Roman" w:hAnsi="V"/>
          <w:sz w:val="20"/>
          <w:szCs w:val="20"/>
          <w:lang w:val="en"/>
        </w:rPr>
        <w:t>customer</w:t>
      </w:r>
      <w:r>
        <w:rPr>
          <w:rFonts w:ascii="V" w:eastAsia="Times New Roman" w:hAnsi="V"/>
          <w:sz w:val="20"/>
          <w:szCs w:val="20"/>
          <w:lang w:val="en"/>
        </w:rPr>
        <w:t xml:space="preserve"> when the sale is on account or should count toward their history; leave </w:t>
      </w:r>
      <w:r>
        <w:rPr>
          <w:rStyle w:val="Emphasis"/>
          <w:rFonts w:ascii="V" w:eastAsia="Times New Roman" w:hAnsi="V"/>
          <w:sz w:val="20"/>
          <w:szCs w:val="20"/>
          <w:lang w:val="en"/>
        </w:rPr>
        <w:t>Walk-in</w:t>
      </w:r>
      <w:r>
        <w:rPr>
          <w:rFonts w:ascii="V" w:eastAsia="Times New Roman" w:hAnsi="V"/>
          <w:sz w:val="20"/>
          <w:szCs w:val="20"/>
          <w:lang w:val="en"/>
        </w:rPr>
        <w:t xml:space="preserve"> otherwise.</w:t>
      </w:r>
    </w:p>
    <w:p w14:paraId="4F678710" w14:textId="77777777" w:rsidR="00CC5AA0" w:rsidRDefault="00CC5AA0">
      <w:pPr>
        <w:numPr>
          <w:ilvl w:val="0"/>
          <w:numId w:val="9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Adjust quantity, unit or line discount in the cart; give an invoice discount if allowed by your role.</w:t>
      </w:r>
    </w:p>
    <w:p w14:paraId="51B5633A" w14:textId="77777777" w:rsidR="00CC5AA0" w:rsidRDefault="00CC5AA0">
      <w:pPr>
        <w:numPr>
          <w:ilvl w:val="0"/>
          <w:numId w:val="9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Pay (F9)</w:t>
      </w:r>
      <w:r>
        <w:rPr>
          <w:rFonts w:ascii="V" w:eastAsia="Times New Roman" w:hAnsi="V"/>
          <w:sz w:val="20"/>
          <w:szCs w:val="20"/>
          <w:lang w:val="en"/>
        </w:rPr>
        <w:t>: choose cash, card, or on-account; enter the amount received — the change is calculated.</w:t>
      </w:r>
    </w:p>
    <w:p w14:paraId="36AC8FEC" w14:textId="77777777" w:rsidR="00CC5AA0" w:rsidRDefault="00CC5AA0">
      <w:pPr>
        <w:numPr>
          <w:ilvl w:val="0"/>
          <w:numId w:val="9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sz w:val="20"/>
          <w:szCs w:val="20"/>
          <w:lang w:val="en"/>
        </w:rPr>
        <w:t>The receipt prints and the invoice is posted. Stock, cash, customer balance and the journal are updated in the same transaction.</w:t>
      </w:r>
    </w:p>
    <w:p w14:paraId="151A2123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Keyboard shortcuts: </w:t>
      </w:r>
      <w:r>
        <w:rPr>
          <w:rStyle w:val="Strong"/>
          <w:rFonts w:ascii="V" w:hAnsi="V"/>
          <w:sz w:val="20"/>
          <w:szCs w:val="20"/>
          <w:lang w:val="en"/>
        </w:rPr>
        <w:t>F9</w:t>
      </w:r>
      <w:r>
        <w:rPr>
          <w:rFonts w:ascii="V" w:hAnsi="V"/>
          <w:sz w:val="20"/>
          <w:szCs w:val="20"/>
          <w:lang w:val="en"/>
        </w:rPr>
        <w:t xml:space="preserve"> pay · </w:t>
      </w:r>
      <w:r>
        <w:rPr>
          <w:rStyle w:val="Strong"/>
          <w:rFonts w:ascii="V" w:hAnsi="V"/>
          <w:sz w:val="20"/>
          <w:szCs w:val="20"/>
          <w:lang w:val="en"/>
        </w:rPr>
        <w:t>Esc</w:t>
      </w:r>
      <w:r>
        <w:rPr>
          <w:rFonts w:ascii="V" w:hAnsi="V"/>
          <w:sz w:val="20"/>
          <w:szCs w:val="20"/>
          <w:lang w:val="en"/>
        </w:rPr>
        <w:t xml:space="preserve"> clear · </w:t>
      </w:r>
      <w:r>
        <w:rPr>
          <w:rStyle w:val="Strong"/>
          <w:rFonts w:ascii="V" w:hAnsi="V"/>
          <w:sz w:val="20"/>
          <w:szCs w:val="20"/>
          <w:lang w:val="en"/>
        </w:rPr>
        <w:t>F2</w:t>
      </w:r>
      <w:r>
        <w:rPr>
          <w:rFonts w:ascii="V" w:hAnsi="V"/>
          <w:sz w:val="20"/>
          <w:szCs w:val="20"/>
          <w:lang w:val="en"/>
        </w:rPr>
        <w:t xml:space="preserve"> customer search · </w:t>
      </w:r>
      <w:r>
        <w:rPr>
          <w:rStyle w:val="Strong"/>
          <w:rFonts w:ascii="V" w:hAnsi="V"/>
          <w:sz w:val="20"/>
          <w:szCs w:val="20"/>
          <w:lang w:val="en"/>
        </w:rPr>
        <w:t>+ / −</w:t>
      </w:r>
      <w:r>
        <w:rPr>
          <w:rFonts w:ascii="V" w:hAnsi="V"/>
          <w:sz w:val="20"/>
          <w:szCs w:val="20"/>
          <w:lang w:val="en"/>
        </w:rPr>
        <w:t xml:space="preserve"> quantity.</w:t>
      </w:r>
    </w:p>
    <w:p w14:paraId="2675EB5F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5.4 Sales invoices</w:t>
      </w:r>
    </w:p>
    <w:p w14:paraId="14D36312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Sales → New Invoice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is the full-form counterpart of the POS for wholesale or delivery sales: customer, warehouse, due date, per-line prices and discounts, notes, and delivery details. </w:t>
      </w:r>
      <w:r>
        <w:rPr>
          <w:rStyle w:val="Strong"/>
          <w:rFonts w:ascii="V" w:hAnsi="V"/>
          <w:sz w:val="20"/>
          <w:szCs w:val="20"/>
          <w:lang w:val="en"/>
        </w:rPr>
        <w:t>Sales → Invoices</w:t>
      </w:r>
      <w:r>
        <w:rPr>
          <w:rFonts w:ascii="V" w:hAnsi="V"/>
          <w:sz w:val="20"/>
          <w:szCs w:val="20"/>
          <w:lang w:val="en"/>
        </w:rPr>
        <w:t xml:space="preserve"> lists everything with status and payment state; a posted invoice can be printed, e-mailed, or returned.</w:t>
      </w:r>
    </w:p>
    <w:p w14:paraId="0C8C6EED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212D703E" wp14:editId="6737AD9F">
            <wp:extent cx="15240000" cy="9525000"/>
            <wp:effectExtent l="0" t="0" r="0" b="0"/>
            <wp:docPr id="27" name="Picture 27" descr="New sales invo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New sales invoic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New sales invoic</w:t>
      </w:r>
      <w:r>
        <w:rPr>
          <w:rFonts w:ascii="V" w:eastAsia="Times New Roman" w:hAnsi="V"/>
          <w:sz w:val="20"/>
          <w:szCs w:val="20"/>
          <w:lang w:val="en"/>
        </w:rPr>
        <w:t>e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5E0CA851" wp14:editId="26A2196C">
            <wp:extent cx="15240000" cy="9525000"/>
            <wp:effectExtent l="0" t="0" r="0" b="0"/>
            <wp:docPr id="28" name="Picture 28" descr="Sales invo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ales invoices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Sales invoice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02883538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5.5 Orders</w:t>
      </w:r>
    </w:p>
    <w:p w14:paraId="3E6E64E2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Sales → Rep Orders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>are orders taken by sales representatives in the field (from the mobile app) or entered for later delivery. They reserve stock and are converted to invoices when delivered.</w:t>
      </w:r>
    </w:p>
    <w:p w14:paraId="2C210D25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3B61096" wp14:editId="6AA727DA">
            <wp:extent cx="15240000" cy="9525000"/>
            <wp:effectExtent l="0" t="0" r="0" b="0"/>
            <wp:docPr id="29" name="Picture 29" descr="Sales ord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ales orders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Sales order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0B020329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5.6 Returns</w:t>
      </w:r>
    </w:p>
    <w:p w14:paraId="673FF0A4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Sales → Returns.</w:t>
      </w:r>
      <w:r>
        <w:rPr>
          <w:rFonts w:ascii="V" w:hAnsi="V"/>
          <w:sz w:val="20"/>
          <w:szCs w:val="20"/>
          <w:lang w:val="en"/>
        </w:rPr>
        <w:t xml:space="preserve"> Choose the original invoice, select lines and quantities, pick the refund method (cash, on-account credit). Stock comes back to the warehouse — into its original batch — and the reverse journal entry is posted.</w:t>
      </w:r>
    </w:p>
    <w:p w14:paraId="1AFFBEFD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29B0BC79" wp14:editId="7C3B4578">
            <wp:extent cx="15240000" cy="9525000"/>
            <wp:effectExtent l="0" t="0" r="0" b="0"/>
            <wp:docPr id="30" name="Picture 30" descr="Sales retur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ales returns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Sales return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604EA99A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5.7 Collections</w:t>
      </w:r>
    </w:p>
    <w:p w14:paraId="44CD73E7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Sales → Rep Collections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>records money collected from customers against open invoices (by the cashier or by a rep). Partial payments are allowed; the invoice shows the remaining amount.</w:t>
      </w:r>
    </w:p>
    <w:p w14:paraId="18E44188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8E512CB" wp14:editId="570EB582">
            <wp:extent cx="15240000" cy="9525000"/>
            <wp:effectExtent l="0" t="0" r="0" b="0"/>
            <wp:docPr id="31" name="Picture 31" descr="Collections against open invo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ollections against open invoices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Collections against open invoice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07B2C55E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5.8 Sales representatives</w:t>
      </w:r>
    </w:p>
    <w:p w14:paraId="704A5B25" w14:textId="77777777" w:rsidR="00CC5AA0" w:rsidRDefault="00CC5AA0">
      <w:pPr>
        <w:numPr>
          <w:ilvl w:val="0"/>
          <w:numId w:val="10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Sales → Sales reps</w:t>
      </w:r>
      <w:r>
        <w:rPr>
          <w:rFonts w:ascii="V" w:eastAsia="Times New Roman" w:hAnsi="V"/>
          <w:sz w:val="20"/>
          <w:szCs w:val="20"/>
          <w:lang w:val="en"/>
        </w:rPr>
        <w:t xml:space="preserve"> — the rep master data and their linked user (for the mobile app).</w:t>
      </w:r>
    </w:p>
    <w:p w14:paraId="6F979CE4" w14:textId="77777777" w:rsidR="00CC5AA0" w:rsidRDefault="00CC5AA0">
      <w:pPr>
        <w:numPr>
          <w:ilvl w:val="0"/>
          <w:numId w:val="10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Sales → Reps map</w:t>
      </w:r>
      <w:r>
        <w:rPr>
          <w:rFonts w:ascii="V" w:eastAsia="Times New Roman" w:hAnsi="V"/>
          <w:sz w:val="20"/>
          <w:szCs w:val="20"/>
          <w:lang w:val="en"/>
        </w:rPr>
        <w:t xml:space="preserve"> — where reps are and where their customers are.</w:t>
      </w:r>
    </w:p>
    <w:p w14:paraId="266AB9CF" w14:textId="77777777" w:rsidR="00CC5AA0" w:rsidRDefault="00CC5AA0">
      <w:pPr>
        <w:numPr>
          <w:ilvl w:val="0"/>
          <w:numId w:val="10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Sales → Rep custody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sz w:val="20"/>
          <w:szCs w:val="20"/>
          <w:lang w:val="en"/>
        </w:rPr>
        <w:t>— cash and goods a rep is holding: collected money not yet handed over and stock loaded on the van. Custody is settled when the rep hands over at the branch.</w:t>
      </w:r>
    </w:p>
    <w:p w14:paraId="67671217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6A562C2B" wp14:editId="06E955B3">
            <wp:extent cx="15240000" cy="9525000"/>
            <wp:effectExtent l="0" t="0" r="0" b="0"/>
            <wp:docPr id="32" name="Picture 32" descr="Sales r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ales reps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Sales rep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08972F8" wp14:editId="740C5DBF">
            <wp:extent cx="15240000" cy="9525000"/>
            <wp:effectExtent l="0" t="0" r="0" b="0"/>
            <wp:docPr id="33" name="Picture 33" descr="Rep custody — cash and goods held by each r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Rep custody — cash and goods held by each rep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Rep custody — cash and goods held by each re</w:t>
      </w:r>
      <w:r>
        <w:rPr>
          <w:rFonts w:ascii="V" w:eastAsia="Times New Roman" w:hAnsi="V"/>
          <w:sz w:val="20"/>
          <w:szCs w:val="20"/>
          <w:lang w:val="en"/>
        </w:rPr>
        <w:t>p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782DD8AA" w14:textId="77777777" w:rsidR="00CC5AA0" w:rsidRDefault="00CC5AA0">
      <w:pPr>
        <w:pStyle w:val="Heading1"/>
        <w:rPr>
          <w:rFonts w:ascii="V" w:eastAsia="Times New Roman" w:hAnsi="V"/>
          <w:lang w:val="en"/>
        </w:rPr>
      </w:pPr>
      <w:r>
        <w:rPr>
          <w:rStyle w:val="chn2"/>
          <w:rFonts w:ascii="V" w:eastAsia="Times New Roman" w:hAnsi="V"/>
          <w:b w:val="0"/>
          <w:bCs w:val="0"/>
          <w:lang w:val="en"/>
        </w:rPr>
        <w:t>Chapter 6</w:t>
      </w:r>
      <w:r>
        <w:rPr>
          <w:rFonts w:ascii="V" w:eastAsia="Times New Roman" w:hAnsi="V"/>
          <w:lang w:val="en"/>
        </w:rPr>
        <w:t>Treasury and Accounting</w:t>
      </w:r>
    </w:p>
    <w:p w14:paraId="11DDE992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6.1 How the books are kept</w:t>
      </w:r>
    </w:p>
    <w:p w14:paraId="09564A9A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TradeERP is a </w:t>
      </w:r>
      <w:r>
        <w:rPr>
          <w:rStyle w:val="Strong"/>
          <w:rFonts w:ascii="V" w:hAnsi="V"/>
          <w:sz w:val="20"/>
          <w:szCs w:val="20"/>
          <w:lang w:val="en"/>
        </w:rPr>
        <w:t>double-entry</w:t>
      </w:r>
      <w:r>
        <w:rPr>
          <w:rFonts w:ascii="V" w:hAnsi="V"/>
          <w:sz w:val="20"/>
          <w:szCs w:val="20"/>
          <w:lang w:val="en"/>
        </w:rPr>
        <w:t xml:space="preserve"> system. Every operational document posts a balanced journal entry: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1"/>
        <w:gridCol w:w="2909"/>
        <w:gridCol w:w="3954"/>
      </w:tblGrid>
      <w:tr w:rsidR="00000000" w14:paraId="2A9D2F99" w14:textId="77777777">
        <w:trPr>
          <w:tblHeader/>
        </w:trPr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E78B123" w14:textId="77777777" w:rsidR="00CC5AA0" w:rsidRDefault="00CC5AA0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Document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7307897" w14:textId="77777777" w:rsidR="00CC5AA0" w:rsidRDefault="00CC5AA0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Debit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98EE968" w14:textId="77777777" w:rsidR="00CC5AA0" w:rsidRDefault="00CC5AA0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Credit</w:t>
            </w:r>
          </w:p>
        </w:tc>
      </w:tr>
      <w:tr w:rsidR="00000000" w14:paraId="3B6FDA37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B37BAE0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Cash sale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409095A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Cash (cashbox) · COGS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9B8A3C6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Sales revenue · VAT payable · Inventory</w:t>
            </w:r>
          </w:p>
        </w:tc>
      </w:tr>
      <w:tr w:rsidR="00000000" w14:paraId="3B8B4E9F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D13506A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Credit sale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900C394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Customer receivable · COGS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D5BF323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Sales revenue · VAT · Inventory</w:t>
            </w:r>
          </w:p>
        </w:tc>
      </w:tr>
      <w:tr w:rsidR="00000000" w14:paraId="7F51523B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A53F97C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Purchase invoice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296EE14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Inventory · VAT receivable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3383B8C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Supplier payable</w:t>
            </w:r>
          </w:p>
        </w:tc>
      </w:tr>
      <w:tr w:rsidR="00000000" w14:paraId="61AFAE4A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DCCA29C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Customer collection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E871A34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Cash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0052D83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Customer receivable</w:t>
            </w:r>
          </w:p>
        </w:tc>
      </w:tr>
      <w:tr w:rsidR="00000000" w14:paraId="372F4D75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BBE3376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Supplier payment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AC910C1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Supplier payable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E94A29D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Cash</w:t>
            </w:r>
          </w:p>
        </w:tc>
      </w:tr>
      <w:tr w:rsidR="00000000" w14:paraId="66642315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CBB54FA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Expense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9B7BBA3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Expense account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8A61444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Cash</w:t>
            </w:r>
          </w:p>
        </w:tc>
      </w:tr>
      <w:tr w:rsidR="00000000" w14:paraId="2E4A692A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AA2C72E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Stock adjustment (loss)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1BFEE6D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Shrinkage expense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B2AA6B5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Inventory</w:t>
            </w:r>
          </w:p>
        </w:tc>
      </w:tr>
    </w:tbl>
    <w:p w14:paraId="77B12A06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Because the entries are generated, the trial balance always ties to the operational reports. The </w:t>
      </w:r>
      <w:r>
        <w:rPr>
          <w:rStyle w:val="Strong"/>
          <w:rFonts w:ascii="V" w:hAnsi="V"/>
          <w:sz w:val="20"/>
          <w:szCs w:val="20"/>
          <w:lang w:val="en"/>
        </w:rPr>
        <w:t>Data integrity</w:t>
      </w:r>
      <w:r>
        <w:rPr>
          <w:rFonts w:ascii="V" w:hAnsi="V"/>
          <w:sz w:val="20"/>
          <w:szCs w:val="20"/>
          <w:lang w:val="en"/>
        </w:rPr>
        <w:t xml:space="preserve"> check (Administration) proves it on demand.</w:t>
      </w:r>
    </w:p>
    <w:p w14:paraId="62A62A1B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6.2 Cashboxes and cash sessions</w:t>
      </w:r>
    </w:p>
    <w:p w14:paraId="1BAA2674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Treasury → Cashboxes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shows each cashbox with its current balance and the open session (if any). Money moves between cashboxes with a </w:t>
      </w:r>
      <w:r>
        <w:rPr>
          <w:rStyle w:val="Strong"/>
          <w:rFonts w:ascii="V" w:hAnsi="V"/>
          <w:sz w:val="20"/>
          <w:szCs w:val="20"/>
          <w:lang w:val="en"/>
        </w:rPr>
        <w:t>transfer</w:t>
      </w:r>
      <w:r>
        <w:rPr>
          <w:rFonts w:ascii="V" w:hAnsi="V"/>
          <w:sz w:val="20"/>
          <w:szCs w:val="20"/>
          <w:lang w:val="en"/>
        </w:rPr>
        <w:t>; the safe is usually fed by closing tills into it.</w:t>
      </w:r>
    </w:p>
    <w:p w14:paraId="6991DF0B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1975576F" wp14:editId="45A7F84B">
            <wp:extent cx="15240000" cy="9525000"/>
            <wp:effectExtent l="0" t="0" r="0" b="0"/>
            <wp:docPr id="34" name="Picture 34" descr="Cashboxes and bala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ashboxes and balanc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Cashboxes and balance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1C269DF6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6.3 Expenses</w:t>
      </w:r>
    </w:p>
    <w:p w14:paraId="1086AE9A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Treasury → Expenses.</w:t>
      </w:r>
      <w:r>
        <w:rPr>
          <w:rFonts w:ascii="V" w:hAnsi="V"/>
          <w:sz w:val="20"/>
          <w:szCs w:val="20"/>
          <w:lang w:val="en"/>
        </w:rPr>
        <w:t xml:space="preserve"> Category (rent, salaries, utilities, transport…), amount, cashbox, date, payee, note, and an optional attachment (receipt photo). Posting an expense reduces the cashbox and debits the expense account.</w:t>
      </w:r>
    </w:p>
    <w:p w14:paraId="19E50152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57ED2D36" wp14:editId="40EC53E6">
            <wp:extent cx="15240000" cy="9525000"/>
            <wp:effectExtent l="0" t="0" r="0" b="0"/>
            <wp:docPr id="35" name="Picture 35" descr="Expen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xpenses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Expense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0170632F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6.4 Journal</w:t>
      </w:r>
    </w:p>
    <w:p w14:paraId="4F99C4FC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Accounting → Journal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lists every entry — automatic or manual — with number, date, description, source document, total and status. Manual entries (e.g. owner's capital, depreciation) are created with </w:t>
      </w:r>
      <w:r>
        <w:rPr>
          <w:rStyle w:val="Strong"/>
          <w:rFonts w:ascii="V" w:hAnsi="V"/>
          <w:sz w:val="20"/>
          <w:szCs w:val="20"/>
          <w:lang w:val="en"/>
        </w:rPr>
        <w:t>New entry</w:t>
      </w:r>
      <w:r>
        <w:rPr>
          <w:rFonts w:ascii="V" w:hAnsi="V"/>
          <w:sz w:val="20"/>
          <w:szCs w:val="20"/>
          <w:lang w:val="en"/>
        </w:rPr>
        <w:t>: lines must balance before posting.</w:t>
      </w:r>
    </w:p>
    <w:p w14:paraId="5926D941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55B6BE1" wp14:editId="5F4681F6">
            <wp:extent cx="15240000" cy="9525000"/>
            <wp:effectExtent l="0" t="0" r="0" b="0"/>
            <wp:docPr id="36" name="Picture 36" descr="Jou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Journal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Journa</w:t>
      </w:r>
      <w:r>
        <w:rPr>
          <w:rFonts w:ascii="V" w:eastAsia="Times New Roman" w:hAnsi="V"/>
          <w:sz w:val="20"/>
          <w:szCs w:val="20"/>
          <w:lang w:val="en"/>
        </w:rPr>
        <w:t>l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42697286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6.5 General ledger</w:t>
      </w:r>
    </w:p>
    <w:p w14:paraId="625B4556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Accounting → General Ledger.</w:t>
      </w:r>
      <w:r>
        <w:rPr>
          <w:rFonts w:ascii="V" w:hAnsi="V"/>
          <w:sz w:val="20"/>
          <w:szCs w:val="20"/>
          <w:lang w:val="en"/>
        </w:rPr>
        <w:t xml:space="preserve"> Choose an account and a period to see its opening balance, every posting with the source document, and the closing balance. Click a line to open the original document.</w:t>
      </w:r>
    </w:p>
    <w:p w14:paraId="627FD918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2EF4916F" wp14:editId="777C2BB5">
            <wp:extent cx="15240000" cy="9525000"/>
            <wp:effectExtent l="0" t="0" r="0" b="0"/>
            <wp:docPr id="37" name="Picture 37" descr="General led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eneral ledger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General ledge</w:t>
      </w:r>
      <w:r>
        <w:rPr>
          <w:rFonts w:ascii="V" w:eastAsia="Times New Roman" w:hAnsi="V"/>
          <w:sz w:val="20"/>
          <w:szCs w:val="20"/>
          <w:lang w:val="en"/>
        </w:rPr>
        <w:t>r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5DB85A4A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6.6 Trial balance, income statement, balance sheet</w:t>
      </w:r>
    </w:p>
    <w:p w14:paraId="046CAA4B" w14:textId="77777777" w:rsidR="00CC5AA0" w:rsidRDefault="00CC5AA0">
      <w:pPr>
        <w:numPr>
          <w:ilvl w:val="0"/>
          <w:numId w:val="11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Trial Balance</w:t>
      </w:r>
      <w:r>
        <w:rPr>
          <w:rFonts w:ascii="V" w:eastAsia="Times New Roman" w:hAnsi="V"/>
          <w:sz w:val="20"/>
          <w:szCs w:val="20"/>
          <w:lang w:val="en"/>
        </w:rPr>
        <w:t xml:space="preserve"> — all accounts with debit and credit totals; the footer proves </w:t>
      </w:r>
      <w:r>
        <w:rPr>
          <w:rStyle w:val="Emphasis"/>
          <w:rFonts w:ascii="V" w:eastAsia="Times New Roman" w:hAnsi="V"/>
          <w:sz w:val="20"/>
          <w:szCs w:val="20"/>
          <w:lang w:val="en"/>
        </w:rPr>
        <w:t>debits = credits</w:t>
      </w:r>
      <w:r>
        <w:rPr>
          <w:rFonts w:ascii="V" w:eastAsia="Times New Roman" w:hAnsi="V"/>
          <w:sz w:val="20"/>
          <w:szCs w:val="20"/>
          <w:lang w:val="en"/>
        </w:rPr>
        <w:t>.</w:t>
      </w:r>
    </w:p>
    <w:p w14:paraId="57CDB7D1" w14:textId="77777777" w:rsidR="00CC5AA0" w:rsidRDefault="00CC5AA0">
      <w:pPr>
        <w:numPr>
          <w:ilvl w:val="0"/>
          <w:numId w:val="11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Income Statement</w:t>
      </w:r>
      <w:r>
        <w:rPr>
          <w:rFonts w:ascii="V" w:eastAsia="Times New Roman" w:hAnsi="V"/>
          <w:sz w:val="20"/>
          <w:szCs w:val="20"/>
          <w:lang w:val="en"/>
        </w:rPr>
        <w:t xml:space="preserve"> — revenue, cost of goods sold, gross margin, expenses and net profit for a period.</w:t>
      </w:r>
    </w:p>
    <w:p w14:paraId="0A11AC17" w14:textId="77777777" w:rsidR="00CC5AA0" w:rsidRDefault="00CC5AA0">
      <w:pPr>
        <w:numPr>
          <w:ilvl w:val="0"/>
          <w:numId w:val="11"/>
        </w:numPr>
        <w:spacing w:before="45" w:after="45"/>
        <w:rPr>
          <w:rFonts w:ascii="V" w:eastAsia="Times New Roman" w:hAnsi="V"/>
          <w:sz w:val="20"/>
          <w:szCs w:val="20"/>
          <w:lang w:val="en"/>
        </w:rPr>
      </w:pPr>
      <w:r>
        <w:rPr>
          <w:rStyle w:val="Strong"/>
          <w:rFonts w:ascii="V" w:eastAsia="Times New Roman" w:hAnsi="V"/>
          <w:sz w:val="20"/>
          <w:szCs w:val="20"/>
          <w:lang w:val="en"/>
        </w:rPr>
        <w:t>Balance Sheet</w:t>
      </w:r>
      <w:r>
        <w:rPr>
          <w:rFonts w:ascii="V" w:eastAsia="Times New Roman" w:hAnsi="V"/>
          <w:sz w:val="20"/>
          <w:szCs w:val="20"/>
          <w:lang w:val="en"/>
        </w:rPr>
        <w:t xml:space="preserve"> — assets, liabilities and equity as at a date, including current-year earnings.</w:t>
      </w:r>
    </w:p>
    <w:p w14:paraId="630395B1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Each statement has a date/period picker, </w:t>
      </w:r>
      <w:r>
        <w:rPr>
          <w:rStyle w:val="Strong"/>
          <w:rFonts w:ascii="V" w:hAnsi="V"/>
          <w:sz w:val="20"/>
          <w:szCs w:val="20"/>
          <w:lang w:val="en"/>
        </w:rPr>
        <w:t>Apply</w:t>
      </w:r>
      <w:r>
        <w:rPr>
          <w:rFonts w:ascii="V" w:hAnsi="V"/>
          <w:sz w:val="20"/>
          <w:szCs w:val="20"/>
          <w:lang w:val="en"/>
        </w:rPr>
        <w:t xml:space="preserve">, and </w:t>
      </w:r>
      <w:r>
        <w:rPr>
          <w:rStyle w:val="Strong"/>
          <w:rFonts w:ascii="V" w:hAnsi="V"/>
          <w:sz w:val="20"/>
          <w:szCs w:val="20"/>
          <w:lang w:val="en"/>
        </w:rPr>
        <w:t>Print</w:t>
      </w:r>
      <w:r>
        <w:rPr>
          <w:rFonts w:ascii="V" w:hAnsi="V"/>
          <w:sz w:val="20"/>
          <w:szCs w:val="20"/>
          <w:lang w:val="en"/>
        </w:rPr>
        <w:t>.</w:t>
      </w:r>
    </w:p>
    <w:p w14:paraId="1B928F01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71A5BD88" wp14:editId="7E64F121">
            <wp:extent cx="15240000" cy="9525000"/>
            <wp:effectExtent l="0" t="0" r="0" b="0"/>
            <wp:docPr id="38" name="Picture 38" descr="Trial bal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Trial balance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Trial balanc</w:t>
      </w:r>
      <w:r>
        <w:rPr>
          <w:rFonts w:ascii="V" w:eastAsia="Times New Roman" w:hAnsi="V"/>
          <w:sz w:val="20"/>
          <w:szCs w:val="20"/>
          <w:lang w:val="en"/>
        </w:rPr>
        <w:t>e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1838065" wp14:editId="2CE14A7B">
            <wp:extent cx="15240000" cy="9525000"/>
            <wp:effectExtent l="0" t="0" r="0" b="0"/>
            <wp:docPr id="39" name="Picture 39" descr="Income stat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ncome statement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Income statemen</w:t>
      </w:r>
      <w:r>
        <w:rPr>
          <w:rFonts w:ascii="V" w:eastAsia="Times New Roman" w:hAnsi="V"/>
          <w:sz w:val="20"/>
          <w:szCs w:val="20"/>
          <w:lang w:val="en"/>
        </w:rPr>
        <w:t>t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59F31578" wp14:editId="5D8B7831">
            <wp:extent cx="15240000" cy="9525000"/>
            <wp:effectExtent l="0" t="0" r="0" b="0"/>
            <wp:docPr id="40" name="Picture 40" descr="Balance 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Balance sheet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Balance shee</w:t>
      </w:r>
      <w:r>
        <w:rPr>
          <w:rFonts w:ascii="V" w:eastAsia="Times New Roman" w:hAnsi="V"/>
          <w:sz w:val="20"/>
          <w:szCs w:val="20"/>
          <w:lang w:val="en"/>
        </w:rPr>
        <w:t>t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6084DBD3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6.7 Accounting periods</w:t>
      </w:r>
    </w:p>
    <w:p w14:paraId="63F20BE9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Accounting → Periods.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Months are opened and </w:t>
      </w:r>
      <w:r>
        <w:rPr>
          <w:rStyle w:val="Strong"/>
          <w:rFonts w:ascii="V" w:hAnsi="V"/>
          <w:sz w:val="20"/>
          <w:szCs w:val="20"/>
          <w:lang w:val="en"/>
        </w:rPr>
        <w:t>closed</w:t>
      </w:r>
      <w:r>
        <w:rPr>
          <w:rFonts w:ascii="V" w:hAnsi="V"/>
          <w:sz w:val="20"/>
          <w:szCs w:val="20"/>
          <w:lang w:val="en"/>
        </w:rPr>
        <w:t xml:space="preserve"> by the accountant. Nothing can be posted, cancelled or edited into a closed month — this is how year-end figures stay final. Re-opening a period requires the corresponding permission and is recorded in the audit trail.</w:t>
      </w:r>
    </w:p>
    <w:p w14:paraId="57BFD6D0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4A8EDEFE" wp14:editId="660DA564">
            <wp:extent cx="15240000" cy="9525000"/>
            <wp:effectExtent l="0" t="0" r="0" b="0"/>
            <wp:docPr id="41" name="Picture 41" descr="Accounting perio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Accounting periods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Accounting period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75A0DC5A" w14:textId="77777777" w:rsidR="00CC5AA0" w:rsidRDefault="00CC5AA0">
      <w:pPr>
        <w:pStyle w:val="Heading1"/>
        <w:rPr>
          <w:rFonts w:ascii="V" w:eastAsia="Times New Roman" w:hAnsi="V"/>
          <w:lang w:val="en"/>
        </w:rPr>
      </w:pPr>
      <w:r>
        <w:rPr>
          <w:rStyle w:val="chn2"/>
          <w:rFonts w:ascii="V" w:eastAsia="Times New Roman" w:hAnsi="V"/>
          <w:b w:val="0"/>
          <w:bCs w:val="0"/>
          <w:lang w:val="en"/>
        </w:rPr>
        <w:t>Chapter 7</w:t>
      </w:r>
      <w:r>
        <w:rPr>
          <w:rFonts w:ascii="V" w:eastAsia="Times New Roman" w:hAnsi="V"/>
          <w:lang w:val="en"/>
        </w:rPr>
        <w:t>Reports, Administration and Safety</w:t>
      </w:r>
    </w:p>
    <w:p w14:paraId="37324D06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7.1 Reports</w:t>
      </w:r>
    </w:p>
    <w:p w14:paraId="1FC1C16A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Fonts w:ascii="V" w:hAnsi="V"/>
          <w:sz w:val="20"/>
          <w:szCs w:val="20"/>
          <w:lang w:val="en"/>
        </w:rPr>
        <w:t xml:space="preserve">All reports live under </w:t>
      </w:r>
      <w:r>
        <w:rPr>
          <w:rStyle w:val="Strong"/>
          <w:rFonts w:ascii="V" w:hAnsi="V"/>
          <w:sz w:val="20"/>
          <w:szCs w:val="20"/>
          <w:lang w:val="en"/>
        </w:rPr>
        <w:t>Reports</w:t>
      </w:r>
      <w:r>
        <w:rPr>
          <w:rFonts w:ascii="V" w:hAnsi="V"/>
          <w:sz w:val="20"/>
          <w:szCs w:val="20"/>
          <w:lang w:val="en"/>
        </w:rPr>
        <w:t xml:space="preserve"> and share the same controls: period picker, branch/warehouse filter, </w:t>
      </w:r>
      <w:r>
        <w:rPr>
          <w:rStyle w:val="Strong"/>
          <w:rFonts w:ascii="V" w:hAnsi="V"/>
          <w:sz w:val="20"/>
          <w:szCs w:val="20"/>
          <w:lang w:val="en"/>
        </w:rPr>
        <w:t>Apply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Strong"/>
          <w:rFonts w:ascii="V" w:hAnsi="V"/>
          <w:sz w:val="20"/>
          <w:szCs w:val="20"/>
          <w:lang w:val="en"/>
        </w:rPr>
        <w:t>Excel</w:t>
      </w:r>
      <w:r>
        <w:rPr>
          <w:rFonts w:ascii="V" w:hAnsi="V"/>
          <w:sz w:val="20"/>
          <w:szCs w:val="20"/>
          <w:lang w:val="en"/>
        </w:rPr>
        <w:t xml:space="preserve"> and </w:t>
      </w:r>
      <w:r>
        <w:rPr>
          <w:rStyle w:val="Strong"/>
          <w:rFonts w:ascii="V" w:hAnsi="V"/>
          <w:sz w:val="20"/>
          <w:szCs w:val="20"/>
          <w:lang w:val="en"/>
        </w:rPr>
        <w:t>Print</w:t>
      </w:r>
      <w:r>
        <w:rPr>
          <w:rFonts w:ascii="V" w:hAnsi="V"/>
          <w:sz w:val="20"/>
          <w:szCs w:val="20"/>
          <w:lang w:val="en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0"/>
        <w:gridCol w:w="7964"/>
      </w:tblGrid>
      <w:tr w:rsidR="00000000" w14:paraId="7A03D768" w14:textId="77777777">
        <w:trPr>
          <w:tblHeader/>
        </w:trPr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725B800" w14:textId="77777777" w:rsidR="00CC5AA0" w:rsidRDefault="00CC5AA0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Report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shd w:val="clear" w:color="auto" w:fill="EEF0FB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D10D68E" w14:textId="77777777" w:rsidR="00CC5AA0" w:rsidRDefault="00CC5AA0">
            <w:pPr>
              <w:spacing w:before="150" w:after="210"/>
              <w:rPr>
                <w:rFonts w:ascii="V" w:eastAsia="Times New Roman" w:hAnsi="V"/>
                <w:b/>
                <w:bCs/>
                <w:sz w:val="19"/>
                <w:szCs w:val="19"/>
              </w:rPr>
            </w:pPr>
            <w:r>
              <w:rPr>
                <w:rFonts w:ascii="V" w:eastAsia="Times New Roman" w:hAnsi="V"/>
                <w:b/>
                <w:bCs/>
                <w:sz w:val="19"/>
                <w:szCs w:val="19"/>
              </w:rPr>
              <w:t>Answers</w:t>
            </w:r>
          </w:p>
        </w:tc>
      </w:tr>
      <w:tr w:rsidR="00000000" w14:paraId="20C21AE8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06B981D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Sales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AB7303B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Sales by day, product, category, cashier or customer; totals, discounts, VAT, margin</w:t>
            </w:r>
          </w:p>
        </w:tc>
      </w:tr>
      <w:tr w:rsidR="00000000" w14:paraId="28673A01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18F028F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Purchases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661FE57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Purchases by supplier, product, period</w:t>
            </w:r>
          </w:p>
        </w:tc>
      </w:tr>
      <w:tr w:rsidR="00000000" w14:paraId="126957A4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B290F82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Collections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144AB39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Money collected per day / cashier / rep</w:t>
            </w:r>
          </w:p>
        </w:tc>
      </w:tr>
      <w:tr w:rsidR="00000000" w14:paraId="10B69697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E53EF50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Balances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510CDDE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Customer and supplier balances as at a date</w:t>
            </w:r>
          </w:p>
        </w:tc>
      </w:tr>
      <w:tr w:rsidR="00000000" w14:paraId="608B169B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7BBE9A2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Aging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EFED055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Receivables aged in 30/60/90/120-day buckets — who to call first</w:t>
            </w:r>
          </w:p>
        </w:tc>
      </w:tr>
      <w:tr w:rsidR="00000000" w14:paraId="33B5619A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2EF2E52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Item Card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CD0DCDA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Full movement history of one product</w:t>
            </w:r>
          </w:p>
        </w:tc>
      </w:tr>
      <w:tr w:rsidR="00000000" w14:paraId="0809EF03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06E1295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Valuation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9CBBC77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Stock value per warehouse at weighted-average cost</w:t>
            </w:r>
          </w:p>
        </w:tc>
      </w:tr>
      <w:tr w:rsidR="00000000" w14:paraId="7F5CC24E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022E809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Reps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62C5F9C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Sales, collections and custody per representative</w:t>
            </w:r>
          </w:p>
        </w:tc>
      </w:tr>
      <w:tr w:rsidR="00000000" w14:paraId="25ED7EE3" w14:textId="77777777"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4972260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Style w:val="Strong"/>
                <w:rFonts w:ascii="V" w:eastAsia="Times New Roman" w:hAnsi="V"/>
                <w:sz w:val="19"/>
                <w:szCs w:val="19"/>
              </w:rPr>
              <w:t>Gifts</w:t>
            </w:r>
          </w:p>
        </w:tc>
        <w:tc>
          <w:tcPr>
            <w:tcW w:w="0" w:type="auto"/>
            <w:tcBorders>
              <w:top w:val="single" w:sz="6" w:space="0" w:color="C9CDE6"/>
              <w:left w:val="single" w:sz="6" w:space="0" w:color="C9CDE6"/>
              <w:bottom w:val="single" w:sz="6" w:space="0" w:color="C9CDE6"/>
              <w:right w:val="single" w:sz="6" w:space="0" w:color="C9CDE6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50E700D" w14:textId="77777777" w:rsidR="00CC5AA0" w:rsidRDefault="00CC5AA0">
            <w:pPr>
              <w:spacing w:before="150" w:after="210"/>
              <w:rPr>
                <w:rFonts w:ascii="V" w:eastAsia="Times New Roman" w:hAnsi="V"/>
                <w:sz w:val="19"/>
                <w:szCs w:val="19"/>
              </w:rPr>
            </w:pPr>
            <w:r>
              <w:rPr>
                <w:rFonts w:ascii="V" w:eastAsia="Times New Roman" w:hAnsi="V"/>
                <w:sz w:val="19"/>
                <w:szCs w:val="19"/>
              </w:rPr>
              <w:t>Free items given away, against the company's gift limits</w:t>
            </w:r>
          </w:p>
        </w:tc>
      </w:tr>
    </w:tbl>
    <w:p w14:paraId="23298DFA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48ED57B" wp14:editId="66A09597">
            <wp:extent cx="15240000" cy="9525000"/>
            <wp:effectExtent l="0" t="0" r="0" b="0"/>
            <wp:docPr id="42" name="Picture 42" descr="Sales re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ales report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Sales repor</w:t>
      </w:r>
      <w:r>
        <w:rPr>
          <w:rFonts w:ascii="V" w:eastAsia="Times New Roman" w:hAnsi="V"/>
          <w:sz w:val="20"/>
          <w:szCs w:val="20"/>
          <w:lang w:val="en"/>
        </w:rPr>
        <w:t>t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997ADC1" wp14:editId="0AF18E2C">
            <wp:extent cx="15240000" cy="9525000"/>
            <wp:effectExtent l="0" t="0" r="0" b="0"/>
            <wp:docPr id="43" name="Picture 43" descr="Receivables ag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Receivables agi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Receivables agin</w:t>
      </w:r>
      <w:r>
        <w:rPr>
          <w:rFonts w:ascii="V" w:eastAsia="Times New Roman" w:hAnsi="V"/>
          <w:sz w:val="20"/>
          <w:szCs w:val="20"/>
          <w:lang w:val="en"/>
        </w:rPr>
        <w:t>g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6FE7E547" wp14:editId="2E53D6F2">
            <wp:extent cx="15240000" cy="9525000"/>
            <wp:effectExtent l="0" t="0" r="0" b="0"/>
            <wp:docPr id="44" name="Picture 44" descr="Inventory valu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nventory valuation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Inventory valuatio</w:t>
      </w:r>
      <w:r>
        <w:rPr>
          <w:rFonts w:ascii="V" w:eastAsia="Times New Roman" w:hAnsi="V"/>
          <w:sz w:val="20"/>
          <w:szCs w:val="20"/>
          <w:lang w:val="en"/>
        </w:rPr>
        <w:t>n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0C387C8D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7.2 Audit trail</w:t>
      </w:r>
    </w:p>
    <w:p w14:paraId="6E0EE0B2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Administration → Audit Trail.</w:t>
      </w:r>
      <w:r>
        <w:rPr>
          <w:rFonts w:ascii="V" w:hAnsi="V"/>
          <w:sz w:val="20"/>
          <w:szCs w:val="20"/>
          <w:lang w:val="en"/>
        </w:rPr>
        <w:t xml:space="preserve"> Who did what, when, from where — every create, update, post, cancel, login and permission change, with before/after values. Filter by user, entity or date; export to Excel for auditors.</w:t>
      </w:r>
    </w:p>
    <w:p w14:paraId="4BCF04B3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6169C905" wp14:editId="3251AD1E">
            <wp:extent cx="15240000" cy="9525000"/>
            <wp:effectExtent l="0" t="0" r="0" b="0"/>
            <wp:docPr id="45" name="Picture 45" descr="Audit tr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Audit trail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Audit trai</w:t>
      </w:r>
      <w:r>
        <w:rPr>
          <w:rFonts w:ascii="V" w:eastAsia="Times New Roman" w:hAnsi="V"/>
          <w:sz w:val="20"/>
          <w:szCs w:val="20"/>
          <w:lang w:val="en"/>
        </w:rPr>
        <w:t>l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5FF42091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7.3 Data integrity</w:t>
      </w:r>
    </w:p>
    <w:p w14:paraId="339236D7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Administration → Data Integrity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 xml:space="preserve">runs a set of reconciliations: stock ledger vs stock on hand, customer balances vs open invoices, cashbox balances vs sessions, journal totals vs documents. Every check shows </w:t>
      </w:r>
      <w:r>
        <w:rPr>
          <w:rStyle w:val="Emphasis"/>
          <w:rFonts w:ascii="V" w:hAnsi="V"/>
          <w:sz w:val="20"/>
          <w:szCs w:val="20"/>
          <w:lang w:val="en"/>
        </w:rPr>
        <w:t>expected</w:t>
      </w:r>
      <w:r>
        <w:rPr>
          <w:rFonts w:ascii="V" w:hAnsi="V"/>
          <w:sz w:val="20"/>
          <w:szCs w:val="20"/>
          <w:lang w:val="en"/>
        </w:rPr>
        <w:t xml:space="preserve">, </w:t>
      </w:r>
      <w:r>
        <w:rPr>
          <w:rStyle w:val="Emphasis"/>
          <w:rFonts w:ascii="V" w:hAnsi="V"/>
          <w:sz w:val="20"/>
          <w:szCs w:val="20"/>
          <w:lang w:val="en"/>
        </w:rPr>
        <w:t>actual</w:t>
      </w:r>
      <w:r>
        <w:rPr>
          <w:rFonts w:ascii="V" w:hAnsi="V"/>
          <w:sz w:val="20"/>
          <w:szCs w:val="20"/>
          <w:lang w:val="en"/>
        </w:rPr>
        <w:t xml:space="preserve"> and </w:t>
      </w:r>
      <w:r>
        <w:rPr>
          <w:rStyle w:val="Emphasis"/>
          <w:rFonts w:ascii="V" w:hAnsi="V"/>
          <w:sz w:val="20"/>
          <w:szCs w:val="20"/>
          <w:lang w:val="en"/>
        </w:rPr>
        <w:t>difference</w:t>
      </w:r>
      <w:r>
        <w:rPr>
          <w:rFonts w:ascii="V" w:hAnsi="V"/>
          <w:sz w:val="20"/>
          <w:szCs w:val="20"/>
          <w:lang w:val="en"/>
        </w:rPr>
        <w:t>. Run it after any import or restore.</w:t>
      </w:r>
    </w:p>
    <w:p w14:paraId="0B4E999F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026B2BBF" wp14:editId="6479FBAD">
            <wp:extent cx="15240000" cy="9525000"/>
            <wp:effectExtent l="0" t="0" r="0" b="0"/>
            <wp:docPr id="46" name="Picture 46" descr="Data integrity checks — all 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Data integrity checks — all green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Data integrity checks — all gree</w:t>
      </w:r>
      <w:r>
        <w:rPr>
          <w:rFonts w:ascii="V" w:eastAsia="Times New Roman" w:hAnsi="V"/>
          <w:sz w:val="20"/>
          <w:szCs w:val="20"/>
          <w:lang w:val="en"/>
        </w:rPr>
        <w:t>n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61680F20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7.4 Backups</w:t>
      </w:r>
    </w:p>
    <w:p w14:paraId="70191876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Administration → Backups.</w:t>
      </w:r>
      <w:r>
        <w:rPr>
          <w:rFonts w:ascii="V" w:hAnsi="V"/>
          <w:sz w:val="20"/>
          <w:szCs w:val="20"/>
          <w:lang w:val="en"/>
        </w:rPr>
        <w:t xml:space="preserve"> Nightly automatic backups plus </w:t>
      </w:r>
      <w:r>
        <w:rPr>
          <w:rStyle w:val="Strong"/>
          <w:rFonts w:ascii="V" w:hAnsi="V"/>
          <w:sz w:val="20"/>
          <w:szCs w:val="20"/>
          <w:lang w:val="en"/>
        </w:rPr>
        <w:t>Back up now</w:t>
      </w:r>
      <w:r>
        <w:rPr>
          <w:rFonts w:ascii="V" w:hAnsi="V"/>
          <w:sz w:val="20"/>
          <w:szCs w:val="20"/>
          <w:lang w:val="en"/>
        </w:rPr>
        <w:t>; every file is listed with size, date and an integrity status, and can be downloaded. Restoring is a guarded, two-step action reserved for the administrator.</w:t>
      </w:r>
    </w:p>
    <w:p w14:paraId="0DCC5EE8" w14:textId="77777777" w:rsidR="00CC5AA0" w:rsidRDefault="00CC5AA0">
      <w:pPr>
        <w:rPr>
          <w:rFonts w:ascii="V" w:eastAsia="Times New Roman" w:hAnsi="V"/>
          <w:sz w:val="20"/>
          <w:szCs w:val="20"/>
          <w:lang w:val="en"/>
        </w:rPr>
      </w:pPr>
      <w:r>
        <w:rPr>
          <w:rFonts w:ascii="V" w:eastAsia="Times New Roman" w:hAnsi="V"/>
          <w:noProof/>
          <w:sz w:val="20"/>
          <w:szCs w:val="20"/>
          <w:lang w:val="en"/>
        </w:rPr>
        <w:drawing>
          <wp:inline distT="0" distB="0" distL="0" distR="0" wp14:anchorId="36B90C05" wp14:editId="740EE312">
            <wp:extent cx="15240000" cy="9525000"/>
            <wp:effectExtent l="0" t="0" r="0" b="0"/>
            <wp:docPr id="47" name="Picture 47" descr="Backu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Backups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" w:eastAsia="Times New Roman" w:hAnsi="V"/>
          <w:sz w:val="20"/>
          <w:szCs w:val="20"/>
          <w:lang w:val="en"/>
        </w:rPr>
        <w:t>Backup</w:t>
      </w:r>
      <w:r>
        <w:rPr>
          <w:rFonts w:ascii="V" w:eastAsia="Times New Roman" w:hAnsi="V"/>
          <w:sz w:val="20"/>
          <w:szCs w:val="20"/>
          <w:lang w:val="en"/>
        </w:rPr>
        <w:t>s</w:t>
      </w:r>
      <w:r>
        <w:rPr>
          <w:rFonts w:ascii="V" w:eastAsia="Times New Roman" w:hAnsi="V"/>
          <w:sz w:val="20"/>
          <w:szCs w:val="20"/>
          <w:lang w:val="en"/>
        </w:rPr>
        <w:t xml:space="preserve"> </w:t>
      </w:r>
    </w:p>
    <w:p w14:paraId="74619D74" w14:textId="77777777" w:rsidR="00CC5AA0" w:rsidRDefault="00CC5AA0">
      <w:pPr>
        <w:pStyle w:val="Heading2"/>
        <w:rPr>
          <w:rFonts w:ascii="V" w:eastAsia="Times New Roman" w:hAnsi="V"/>
          <w:lang w:val="en"/>
        </w:rPr>
      </w:pPr>
      <w:r>
        <w:rPr>
          <w:rFonts w:ascii="V" w:eastAsia="Times New Roman" w:hAnsi="V"/>
          <w:lang w:val="en"/>
        </w:rPr>
        <w:t>7.5 Frequently asked questions</w:t>
      </w:r>
    </w:p>
    <w:p w14:paraId="5FE26DAA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The POS says "No open session".</w:t>
      </w:r>
      <w:r>
        <w:rPr>
          <w:rFonts w:ascii="V" w:hAnsi="V"/>
          <w:sz w:val="20"/>
          <w:szCs w:val="20"/>
          <w:lang w:val="en"/>
        </w:rPr>
        <w:t xml:space="preserve"> Click </w:t>
      </w:r>
      <w:r>
        <w:rPr>
          <w:rStyle w:val="Strong"/>
          <w:rFonts w:ascii="V" w:hAnsi="V"/>
          <w:sz w:val="20"/>
          <w:szCs w:val="20"/>
          <w:lang w:val="en"/>
        </w:rPr>
        <w:t>Open session</w:t>
      </w:r>
      <w:r>
        <w:rPr>
          <w:rFonts w:ascii="V" w:hAnsi="V"/>
          <w:sz w:val="20"/>
          <w:szCs w:val="20"/>
          <w:lang w:val="en"/>
        </w:rPr>
        <w:t>, choose the cashbox and enter the opening float. Sessions are per cashier per day.</w:t>
      </w:r>
    </w:p>
    <w:p w14:paraId="0C95FCC9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A product does not appear on the POS.</w:t>
      </w:r>
      <w:r>
        <w:rPr>
          <w:rFonts w:ascii="V" w:hAnsi="V"/>
          <w:sz w:val="20"/>
          <w:szCs w:val="20"/>
          <w:lang w:val="en"/>
        </w:rPr>
        <w:t xml:space="preserve"> Check it is </w:t>
      </w:r>
      <w:r>
        <w:rPr>
          <w:rStyle w:val="Emphasis"/>
          <w:rFonts w:ascii="V" w:hAnsi="V"/>
          <w:sz w:val="20"/>
          <w:szCs w:val="20"/>
          <w:lang w:val="en"/>
        </w:rPr>
        <w:t>active</w:t>
      </w:r>
      <w:r>
        <w:rPr>
          <w:rFonts w:ascii="V" w:hAnsi="V"/>
          <w:sz w:val="20"/>
          <w:szCs w:val="20"/>
          <w:lang w:val="en"/>
        </w:rPr>
        <w:t>, has a sale price, and belongs to a category; products with zero available stock are still shown but flagged.</w:t>
      </w:r>
    </w:p>
    <w:p w14:paraId="710F5F51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I posted an invoice with the wrong price.</w:t>
      </w:r>
      <w:r>
        <w:rPr>
          <w:rFonts w:ascii="V" w:hAnsi="V"/>
          <w:sz w:val="20"/>
          <w:szCs w:val="20"/>
          <w:lang w:val="en"/>
        </w:rPr>
        <w:t xml:space="preserve"> Posted documents cannot be edited: create a </w:t>
      </w:r>
      <w:r>
        <w:rPr>
          <w:rStyle w:val="Strong"/>
          <w:rFonts w:ascii="V" w:hAnsi="V"/>
          <w:sz w:val="20"/>
          <w:szCs w:val="20"/>
          <w:lang w:val="en"/>
        </w:rPr>
        <w:t>return</w:t>
      </w:r>
      <w:r>
        <w:rPr>
          <w:rFonts w:ascii="V" w:hAnsi="V"/>
          <w:sz w:val="20"/>
          <w:szCs w:val="20"/>
          <w:lang w:val="en"/>
        </w:rPr>
        <w:t xml:space="preserve"> for the wrong lines and a new invoice with the right price. The audit trail keeps both.</w:t>
      </w:r>
    </w:p>
    <w:p w14:paraId="75C89E62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The trial balance does not balance.</w:t>
      </w:r>
      <w:r>
        <w:rPr>
          <w:rFonts w:ascii="V" w:hAnsi="V"/>
          <w:sz w:val="20"/>
          <w:szCs w:val="20"/>
          <w:lang w:val="en"/>
        </w:rPr>
        <w:t xml:space="preserve"> It always balances; if a report looks off, run </w:t>
      </w:r>
      <w:r>
        <w:rPr>
          <w:rStyle w:val="Strong"/>
          <w:rFonts w:ascii="V" w:hAnsi="V"/>
          <w:sz w:val="20"/>
          <w:szCs w:val="20"/>
          <w:lang w:val="en"/>
        </w:rPr>
        <w:t>Data Integrity</w:t>
      </w:r>
      <w:r>
        <w:rPr>
          <w:rFonts w:ascii="V" w:hAnsi="V"/>
          <w:sz w:val="20"/>
          <w:szCs w:val="20"/>
          <w:lang w:val="en"/>
        </w:rPr>
        <w:t xml:space="preserve"> and check for a closed period that blocked a posting — the offending document will be in </w:t>
      </w:r>
      <w:r>
        <w:rPr>
          <w:rStyle w:val="Emphasis"/>
          <w:rFonts w:ascii="V" w:hAnsi="V"/>
          <w:sz w:val="20"/>
          <w:szCs w:val="20"/>
          <w:lang w:val="en"/>
        </w:rPr>
        <w:t>Draft</w:t>
      </w:r>
      <w:r>
        <w:rPr>
          <w:rFonts w:ascii="V" w:hAnsi="V"/>
          <w:sz w:val="20"/>
          <w:szCs w:val="20"/>
          <w:lang w:val="en"/>
        </w:rPr>
        <w:t>.</w:t>
      </w:r>
    </w:p>
    <w:p w14:paraId="2C710E76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Can two branches share stock?</w:t>
      </w:r>
      <w:r>
        <w:rPr>
          <w:rFonts w:ascii="V" w:hAnsi="V"/>
          <w:sz w:val="20"/>
          <w:szCs w:val="20"/>
          <w:lang w:val="en"/>
        </w:rPr>
        <w:t xml:space="preserve"> No — stock is per warehouse. Use a </w:t>
      </w:r>
      <w:r>
        <w:rPr>
          <w:rStyle w:val="Strong"/>
          <w:rFonts w:ascii="V" w:hAnsi="V"/>
          <w:sz w:val="20"/>
          <w:szCs w:val="20"/>
          <w:lang w:val="en"/>
        </w:rPr>
        <w:t>transfer</w:t>
      </w:r>
      <w:r>
        <w:rPr>
          <w:rFonts w:ascii="V" w:hAnsi="V"/>
          <w:sz w:val="20"/>
          <w:szCs w:val="20"/>
          <w:lang w:val="en"/>
        </w:rPr>
        <w:t>.</w:t>
      </w:r>
    </w:p>
    <w:p w14:paraId="08449E43" w14:textId="77777777" w:rsidR="00CC5AA0" w:rsidRDefault="00CC5AA0">
      <w:pPr>
        <w:pStyle w:val="NormalWeb"/>
        <w:rPr>
          <w:rFonts w:ascii="V" w:hAnsi="V"/>
          <w:sz w:val="20"/>
          <w:szCs w:val="20"/>
          <w:lang w:val="en"/>
        </w:rPr>
      </w:pPr>
      <w:r>
        <w:rPr>
          <w:rStyle w:val="Strong"/>
          <w:rFonts w:ascii="V" w:hAnsi="V"/>
          <w:sz w:val="20"/>
          <w:szCs w:val="20"/>
          <w:lang w:val="en"/>
        </w:rPr>
        <w:t>Which browsers are supported?</w:t>
      </w:r>
      <w:r>
        <w:rPr>
          <w:rFonts w:ascii="V" w:hAnsi="V"/>
          <w:sz w:val="20"/>
          <w:szCs w:val="20"/>
          <w:lang w:val="en"/>
        </w:rPr>
        <w:t xml:space="preserve"> </w:t>
      </w:r>
      <w:r>
        <w:rPr>
          <w:rFonts w:ascii="V" w:hAnsi="V"/>
          <w:sz w:val="20"/>
          <w:szCs w:val="20"/>
          <w:lang w:val="en"/>
        </w:rPr>
        <w:t>Current Chrome, Edge, Firefox and Safari on desktop; tablets work for POS with a Bluetooth scanner.</w:t>
      </w:r>
    </w:p>
    <w:sectPr w:rsidR="00CC5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">
    <w:altName w:val="Calibri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256B7"/>
    <w:multiLevelType w:val="multilevel"/>
    <w:tmpl w:val="0AC2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92B6B"/>
    <w:multiLevelType w:val="multilevel"/>
    <w:tmpl w:val="3892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3F5C94"/>
    <w:multiLevelType w:val="multilevel"/>
    <w:tmpl w:val="DDD6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E969A8"/>
    <w:multiLevelType w:val="multilevel"/>
    <w:tmpl w:val="6212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EE0E34"/>
    <w:multiLevelType w:val="multilevel"/>
    <w:tmpl w:val="1B4CB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5B597C"/>
    <w:multiLevelType w:val="multilevel"/>
    <w:tmpl w:val="59605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F93A93"/>
    <w:multiLevelType w:val="multilevel"/>
    <w:tmpl w:val="8E9C8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02806"/>
    <w:multiLevelType w:val="multilevel"/>
    <w:tmpl w:val="4AB8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7C2E74"/>
    <w:multiLevelType w:val="multilevel"/>
    <w:tmpl w:val="9D5A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AC51E8"/>
    <w:multiLevelType w:val="multilevel"/>
    <w:tmpl w:val="D2D4B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9C72B0"/>
    <w:multiLevelType w:val="multilevel"/>
    <w:tmpl w:val="52D67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681176">
    <w:abstractNumId w:val="1"/>
  </w:num>
  <w:num w:numId="2" w16cid:durableId="1878659608">
    <w:abstractNumId w:val="10"/>
  </w:num>
  <w:num w:numId="3" w16cid:durableId="416172452">
    <w:abstractNumId w:val="6"/>
  </w:num>
  <w:num w:numId="4" w16cid:durableId="719406817">
    <w:abstractNumId w:val="7"/>
  </w:num>
  <w:num w:numId="5" w16cid:durableId="823815711">
    <w:abstractNumId w:val="8"/>
  </w:num>
  <w:num w:numId="6" w16cid:durableId="77598971">
    <w:abstractNumId w:val="9"/>
  </w:num>
  <w:num w:numId="7" w16cid:durableId="1514684507">
    <w:abstractNumId w:val="4"/>
  </w:num>
  <w:num w:numId="8" w16cid:durableId="972565331">
    <w:abstractNumId w:val="2"/>
  </w:num>
  <w:num w:numId="9" w16cid:durableId="1447889000">
    <w:abstractNumId w:val="5"/>
  </w:num>
  <w:num w:numId="10" w16cid:durableId="1462260596">
    <w:abstractNumId w:val="3"/>
  </w:num>
  <w:num w:numId="11" w16cid:durableId="91219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877"/>
    <w:rsid w:val="00224877"/>
    <w:rsid w:val="00A52649"/>
    <w:rsid w:val="00CC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A31E06"/>
  <w15:chartTrackingRefBased/>
  <w15:docId w15:val="{3BE6E765-E51A-4D1F-8719-F43F6CB7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pageBreakBefore/>
      <w:spacing w:after="100" w:afterAutospacing="1"/>
      <w:outlineLvl w:val="0"/>
    </w:pPr>
    <w:rPr>
      <w:b/>
      <w:bCs/>
      <w:kern w:val="36"/>
      <w:sz w:val="36"/>
      <w:szCs w:val="36"/>
    </w:rPr>
  </w:style>
  <w:style w:type="paragraph" w:styleId="Heading2">
    <w:name w:val="heading 2"/>
    <w:basedOn w:val="Normal"/>
    <w:link w:val="Heading2Char"/>
    <w:uiPriority w:val="9"/>
    <w:qFormat/>
    <w:pPr>
      <w:keepNext/>
      <w:spacing w:before="390" w:after="100" w:afterAutospacing="1"/>
      <w:outlineLvl w:val="1"/>
    </w:pPr>
    <w:rPr>
      <w:b/>
      <w:bCs/>
      <w:color w:val="3A3480"/>
      <w:sz w:val="27"/>
      <w:szCs w:val="27"/>
    </w:rPr>
  </w:style>
  <w:style w:type="paragraph" w:styleId="Heading3">
    <w:name w:val="heading 3"/>
    <w:basedOn w:val="Normal"/>
    <w:link w:val="Heading3Char"/>
    <w:uiPriority w:val="9"/>
    <w:qFormat/>
    <w:pPr>
      <w:keepNext/>
      <w:spacing w:before="270" w:after="100" w:afterAutospacing="1"/>
      <w:outlineLvl w:val="2"/>
    </w:pPr>
    <w:rPr>
      <w:b/>
      <w:bCs/>
      <w:color w:val="50509A"/>
      <w:sz w:val="23"/>
      <w:szCs w:val="23"/>
    </w:rPr>
  </w:style>
  <w:style w:type="paragraph" w:styleId="Heading4">
    <w:name w:val="heading 4"/>
    <w:basedOn w:val="Normal"/>
    <w:link w:val="Heading4Char"/>
    <w:uiPriority w:val="9"/>
    <w:qFormat/>
    <w:pPr>
      <w:spacing w:before="210" w:after="100" w:afterAutospacing="1"/>
      <w:outlineLvl w:val="3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HTMLCode">
    <w:name w:val="HTML Code"/>
    <w:basedOn w:val="DefaultParagraphFont"/>
    <w:uiPriority w:val="99"/>
    <w:semiHidden/>
    <w:unhideWhenUsed/>
    <w:rPr>
      <w:rFonts w:ascii="Consolas" w:eastAsiaTheme="minorEastAsia" w:hAnsi="Consolas" w:cs="Courier New" w:hint="default"/>
      <w:sz w:val="18"/>
      <w:szCs w:val="18"/>
      <w:shd w:val="clear" w:color="auto" w:fill="F0F1F8"/>
      <w:rtl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hd w:val="clear" w:color="auto" w:fill="F0F1F8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Normal"/>
    <w:pPr>
      <w:spacing w:before="90" w:after="150"/>
    </w:pPr>
  </w:style>
  <w:style w:type="paragraph" w:styleId="NormalWeb">
    <w:name w:val="Normal (Web)"/>
    <w:basedOn w:val="Normal"/>
    <w:uiPriority w:val="99"/>
    <w:semiHidden/>
    <w:unhideWhenUsed/>
    <w:pPr>
      <w:spacing w:before="90" w:after="150"/>
    </w:pPr>
  </w:style>
  <w:style w:type="paragraph" w:customStyle="1" w:styleId="cover">
    <w:name w:val="cover"/>
    <w:basedOn w:val="Normal"/>
    <w:pPr>
      <w:spacing w:before="45" w:after="45"/>
      <w:jc w:val="center"/>
    </w:pPr>
  </w:style>
  <w:style w:type="paragraph" w:customStyle="1" w:styleId="toc">
    <w:name w:val="toc"/>
    <w:basedOn w:val="Normal"/>
    <w:pPr>
      <w:spacing w:before="45" w:after="45"/>
    </w:pPr>
  </w:style>
  <w:style w:type="paragraph" w:customStyle="1" w:styleId="kbd">
    <w:name w:val="kbd"/>
    <w:basedOn w:val="Normal"/>
    <w:pPr>
      <w:pBdr>
        <w:top w:val="single" w:sz="6" w:space="0" w:color="C9CDE6"/>
        <w:left w:val="single" w:sz="6" w:space="5" w:color="C9CDE6"/>
        <w:bottom w:val="single" w:sz="12" w:space="0" w:color="C9CDE6"/>
        <w:right w:val="single" w:sz="6" w:space="5" w:color="C9CDE6"/>
      </w:pBdr>
      <w:shd w:val="clear" w:color="auto" w:fill="FFFFFF"/>
      <w:spacing w:before="45" w:after="45"/>
    </w:pPr>
    <w:rPr>
      <w:sz w:val="18"/>
      <w:szCs w:val="18"/>
    </w:rPr>
  </w:style>
  <w:style w:type="paragraph" w:customStyle="1" w:styleId="badge">
    <w:name w:val="badge"/>
    <w:basedOn w:val="Normal"/>
    <w:pPr>
      <w:spacing w:before="45" w:after="45"/>
    </w:pPr>
    <w:rPr>
      <w:sz w:val="17"/>
      <w:szCs w:val="17"/>
    </w:rPr>
  </w:style>
  <w:style w:type="paragraph" w:customStyle="1" w:styleId="chn">
    <w:name w:val="chn"/>
    <w:basedOn w:val="Normal"/>
    <w:pPr>
      <w:spacing w:before="45" w:after="45"/>
    </w:pPr>
  </w:style>
  <w:style w:type="paragraph" w:customStyle="1" w:styleId="logo">
    <w:name w:val="logo"/>
    <w:basedOn w:val="Normal"/>
    <w:pPr>
      <w:spacing w:before="45" w:after="45"/>
    </w:pPr>
  </w:style>
  <w:style w:type="paragraph" w:customStyle="1" w:styleId="sub">
    <w:name w:val="sub"/>
    <w:basedOn w:val="Normal"/>
    <w:pPr>
      <w:spacing w:before="45" w:after="45"/>
    </w:pPr>
  </w:style>
  <w:style w:type="paragraph" w:customStyle="1" w:styleId="meta">
    <w:name w:val="meta"/>
    <w:basedOn w:val="Normal"/>
    <w:pPr>
      <w:spacing w:before="45" w:after="45"/>
    </w:pPr>
  </w:style>
  <w:style w:type="paragraph" w:customStyle="1" w:styleId="demo">
    <w:name w:val="demo"/>
    <w:basedOn w:val="Normal"/>
    <w:pPr>
      <w:spacing w:before="45" w:after="45"/>
    </w:pPr>
  </w:style>
  <w:style w:type="paragraph" w:customStyle="1" w:styleId="l2">
    <w:name w:val="l2"/>
    <w:basedOn w:val="Normal"/>
    <w:pPr>
      <w:spacing w:before="45" w:after="45"/>
    </w:pPr>
  </w:style>
  <w:style w:type="paragraph" w:customStyle="1" w:styleId="logo1">
    <w:name w:val="logo1"/>
    <w:basedOn w:val="Normal"/>
    <w:pPr>
      <w:spacing w:before="90" w:after="390"/>
    </w:pPr>
    <w:rPr>
      <w:b/>
      <w:bCs/>
      <w:color w:val="FFFFFF"/>
      <w:sz w:val="60"/>
      <w:szCs w:val="60"/>
    </w:rPr>
  </w:style>
  <w:style w:type="paragraph" w:customStyle="1" w:styleId="sub1">
    <w:name w:val="sub1"/>
    <w:basedOn w:val="Normal"/>
    <w:pPr>
      <w:spacing w:before="90" w:after="150"/>
    </w:pPr>
    <w:rPr>
      <w:sz w:val="23"/>
      <w:szCs w:val="23"/>
    </w:rPr>
  </w:style>
  <w:style w:type="paragraph" w:customStyle="1" w:styleId="meta1">
    <w:name w:val="meta1"/>
    <w:basedOn w:val="Normal"/>
    <w:pPr>
      <w:spacing w:before="510" w:after="150"/>
    </w:pPr>
    <w:rPr>
      <w:sz w:val="20"/>
      <w:szCs w:val="20"/>
    </w:rPr>
  </w:style>
  <w:style w:type="paragraph" w:customStyle="1" w:styleId="demo1">
    <w:name w:val="demo1"/>
    <w:basedOn w:val="Normal"/>
    <w:pPr>
      <w:shd w:val="clear" w:color="auto" w:fill="FFFFFF"/>
      <w:spacing w:before="390" w:after="150"/>
    </w:pPr>
    <w:rPr>
      <w:sz w:val="18"/>
      <w:szCs w:val="18"/>
    </w:rPr>
  </w:style>
  <w:style w:type="paragraph" w:customStyle="1" w:styleId="l21">
    <w:name w:val="l21"/>
    <w:basedOn w:val="Normal"/>
    <w:pPr>
      <w:spacing w:before="45" w:after="45"/>
    </w:pPr>
    <w:rPr>
      <w:sz w:val="19"/>
      <w:szCs w:val="19"/>
    </w:rPr>
  </w:style>
  <w:style w:type="paragraph" w:customStyle="1" w:styleId="chn1">
    <w:name w:val="chn1"/>
    <w:basedOn w:val="Normal"/>
    <w:pPr>
      <w:spacing w:before="90" w:after="150"/>
    </w:pPr>
    <w:rPr>
      <w:spacing w:val="10"/>
      <w:sz w:val="18"/>
      <w:szCs w:val="18"/>
    </w:rPr>
  </w:style>
  <w:style w:type="paragraph" w:customStyle="1" w:styleId="l1">
    <w:name w:val="l1"/>
    <w:basedOn w:val="Normal"/>
    <w:pPr>
      <w:spacing w:before="45" w:after="45"/>
    </w:pPr>
  </w:style>
  <w:style w:type="character" w:customStyle="1" w:styleId="chn2">
    <w:name w:val="chn2"/>
    <w:basedOn w:val="DefaultParagraphFont"/>
    <w:rPr>
      <w:b w:val="0"/>
      <w:bCs w:val="0"/>
      <w:vanish w:val="0"/>
      <w:webHidden w:val="0"/>
      <w:spacing w:val="10"/>
      <w:sz w:val="18"/>
      <w:szCs w:val="18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12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1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575">
      <w:blockQuote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4344">
      <w:blockQuote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203">
      <w:blockQuote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772">
      <w:blockQuote w:val="1"/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3428</Words>
  <Characters>19546</Characters>
  <Application>Microsoft Office Word</Application>
  <DocSecurity>4</DocSecurity>
  <Lines>162</Lines>
  <Paragraphs>45</Paragraphs>
  <ScaleCrop>false</ScaleCrop>
  <Company/>
  <LinksUpToDate>false</LinksUpToDate>
  <CharactersWithSpaces>22929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TradeERP — Sales, Inventory, POS &amp; Accounting — User &amp; Training Manual</dc:title>
  <dc:subject/>
  <dc:creator>Sami Abdullah</dc:creator>
  <cp:keywords/>
  <dc:description/>
  <cp:lastModifiedBy>Sami Abdullah</cp:lastModifiedBy>
  <cp:revision>2</cp:revision>
  <dcterms:created xsi:type="dcterms:W3CDTF">2026-09-12T14:30:00Z</dcterms:created>
  <dcterms:modified xsi:type="dcterms:W3CDTF">2026-09-12T14:30:00Z</dcterms:modified>
</cp:coreProperties>
</file>